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282" w:rsidRPr="00CA7282" w:rsidRDefault="00CA7282" w:rsidP="00CA7282">
      <w:pPr>
        <w:shd w:val="clear" w:color="auto" w:fill="FFFFFF"/>
        <w:spacing w:before="86" w:after="86" w:line="429" w:lineRule="atLeast"/>
        <w:ind w:left="171" w:right="86"/>
        <w:outlineLvl w:val="0"/>
        <w:rPr>
          <w:rFonts w:ascii="Lucida Sans Unicode" w:eastAsia="Times New Roman" w:hAnsi="Lucida Sans Unicode" w:cs="Lucida Sans Unicode"/>
          <w:color w:val="FA6114"/>
          <w:kern w:val="36"/>
          <w:sz w:val="34"/>
          <w:szCs w:val="34"/>
        </w:rPr>
      </w:pPr>
      <w:r w:rsidRPr="00CA7282">
        <w:rPr>
          <w:rFonts w:ascii="Lucida Sans Unicode" w:eastAsia="Times New Roman" w:hAnsi="Lucida Sans Unicode" w:cs="Lucida Sans Unicode"/>
          <w:color w:val="FA6114"/>
          <w:kern w:val="36"/>
          <w:sz w:val="34"/>
        </w:rPr>
        <w:t xml:space="preserve">Black tea extract ameliorates </w:t>
      </w:r>
      <w:proofErr w:type="spellStart"/>
      <w:r w:rsidRPr="00CA7282">
        <w:rPr>
          <w:rFonts w:ascii="Lucida Sans Unicode" w:eastAsia="Times New Roman" w:hAnsi="Lucida Sans Unicode" w:cs="Lucida Sans Unicode"/>
          <w:color w:val="FA6114"/>
          <w:kern w:val="36"/>
          <w:sz w:val="34"/>
        </w:rPr>
        <w:t>indomethacin</w:t>
      </w:r>
      <w:proofErr w:type="spellEnd"/>
      <w:r w:rsidRPr="00CA7282">
        <w:rPr>
          <w:rFonts w:ascii="Lucida Sans Unicode" w:eastAsia="Times New Roman" w:hAnsi="Lucida Sans Unicode" w:cs="Lucida Sans Unicode"/>
          <w:color w:val="FA6114"/>
          <w:kern w:val="36"/>
          <w:sz w:val="34"/>
        </w:rPr>
        <w:t xml:space="preserve"> induced changes in testicular histopathology of albino rats</w:t>
      </w:r>
    </w:p>
    <w:p w:rsidR="00CA7282" w:rsidRDefault="00CA7282" w:rsidP="00CA7282">
      <w:pPr>
        <w:shd w:val="clear" w:color="auto" w:fill="FFFFFF"/>
        <w:spacing w:after="0" w:line="255" w:lineRule="atLeast"/>
        <w:jc w:val="both"/>
        <w:rPr>
          <w:rFonts w:ascii="Verdana" w:eastAsia="Times New Roman" w:hAnsi="Verdana" w:cs="Times New Roman"/>
          <w:color w:val="3B3C39"/>
          <w:sz w:val="19"/>
          <w:szCs w:val="19"/>
        </w:rPr>
      </w:pPr>
      <w:r w:rsidRPr="00CA7282">
        <w:rPr>
          <w:rFonts w:ascii="Verdana" w:eastAsia="Times New Roman" w:hAnsi="Verdana" w:cs="Times New Roman"/>
          <w:color w:val="3B3C39"/>
          <w:sz w:val="19"/>
          <w:szCs w:val="19"/>
        </w:rPr>
        <w:t>Published on:</w:t>
      </w:r>
    </w:p>
    <w:p w:rsidR="00CA7282" w:rsidRDefault="00CA7282" w:rsidP="00CA7282">
      <w:pPr>
        <w:shd w:val="clear" w:color="auto" w:fill="FFFFFF"/>
        <w:spacing w:after="0" w:line="255" w:lineRule="atLeast"/>
        <w:jc w:val="both"/>
        <w:rPr>
          <w:rFonts w:ascii="Verdana" w:eastAsia="Times New Roman" w:hAnsi="Verdana" w:cs="Times New Roman"/>
          <w:color w:val="3B3C39"/>
          <w:sz w:val="19"/>
          <w:szCs w:val="19"/>
        </w:rPr>
      </w:pPr>
      <w:r w:rsidRPr="00CA7282">
        <w:rPr>
          <w:rFonts w:ascii="Verdana" w:eastAsia="Times New Roman" w:hAnsi="Verdana" w:cs="Times New Roman"/>
          <w:color w:val="3B3C39"/>
          <w:sz w:val="19"/>
          <w:szCs w:val="19"/>
        </w:rPr>
        <w:br/>
      </w:r>
      <w:r w:rsidRPr="00CA7282">
        <w:rPr>
          <w:rFonts w:ascii="Verdana" w:eastAsia="Times New Roman" w:hAnsi="Verdana" w:cs="Times New Roman"/>
          <w:b/>
          <w:bCs/>
          <w:color w:val="3B3C39"/>
          <w:sz w:val="19"/>
        </w:rPr>
        <w:t>Journal of Young Pharmaceutics</w:t>
      </w:r>
      <w:r w:rsidRPr="00CA7282">
        <w:rPr>
          <w:rFonts w:ascii="Verdana" w:eastAsia="Times New Roman" w:hAnsi="Verdana" w:cs="Times New Roman"/>
          <w:color w:val="3B3C39"/>
          <w:sz w:val="19"/>
          <w:szCs w:val="19"/>
        </w:rPr>
        <w:t>,</w:t>
      </w:r>
      <w:r w:rsidRPr="00CA7282">
        <w:rPr>
          <w:rFonts w:ascii="Verdana" w:eastAsia="Times New Roman" w:hAnsi="Verdana" w:cs="Times New Roman"/>
          <w:color w:val="3B3C39"/>
          <w:sz w:val="19"/>
        </w:rPr>
        <w:t> </w:t>
      </w:r>
      <w:r w:rsidRPr="00CA7282">
        <w:rPr>
          <w:rFonts w:ascii="Verdana" w:eastAsia="Times New Roman" w:hAnsi="Verdana" w:cs="Times New Roman"/>
          <w:color w:val="3B3C39"/>
          <w:sz w:val="19"/>
          <w:szCs w:val="19"/>
        </w:rPr>
        <w:t>2014;</w:t>
      </w:r>
      <w:r w:rsidRPr="00CA7282">
        <w:rPr>
          <w:rFonts w:ascii="Verdana" w:eastAsia="Times New Roman" w:hAnsi="Verdana" w:cs="Times New Roman"/>
          <w:color w:val="3B3C39"/>
          <w:sz w:val="19"/>
        </w:rPr>
        <w:t> </w:t>
      </w:r>
      <w:r w:rsidRPr="00CA7282">
        <w:rPr>
          <w:rFonts w:ascii="Verdana" w:eastAsia="Times New Roman" w:hAnsi="Verdana" w:cs="Times New Roman"/>
          <w:color w:val="3B3C39"/>
          <w:sz w:val="19"/>
          <w:szCs w:val="19"/>
        </w:rPr>
        <w:t>6(3):53-57</w:t>
      </w:r>
    </w:p>
    <w:p w:rsidR="00CA7282" w:rsidRPr="00CA7282" w:rsidRDefault="00CA7282" w:rsidP="00CA7282">
      <w:pPr>
        <w:shd w:val="clear" w:color="auto" w:fill="FFFFFF"/>
        <w:spacing w:after="0" w:line="255" w:lineRule="atLeast"/>
        <w:jc w:val="both"/>
        <w:rPr>
          <w:rFonts w:ascii="Verdana" w:eastAsia="Times New Roman" w:hAnsi="Verdana" w:cs="Times New Roman"/>
          <w:color w:val="3B3C39"/>
          <w:sz w:val="19"/>
          <w:szCs w:val="19"/>
        </w:rPr>
      </w:pPr>
      <w:r w:rsidRPr="00CA7282">
        <w:rPr>
          <w:rFonts w:ascii="Verdana" w:eastAsia="Times New Roman" w:hAnsi="Verdana" w:cs="Times New Roman"/>
          <w:color w:val="3B3C39"/>
          <w:sz w:val="19"/>
          <w:szCs w:val="19"/>
        </w:rPr>
        <w:br/>
        <w:t>Original Article</w:t>
      </w:r>
      <w:r w:rsidRPr="00CA7282">
        <w:rPr>
          <w:rFonts w:ascii="Verdana" w:eastAsia="Times New Roman" w:hAnsi="Verdana" w:cs="Times New Roman"/>
          <w:color w:val="3B3C39"/>
          <w:sz w:val="19"/>
        </w:rPr>
        <w:t> </w:t>
      </w:r>
      <w:r w:rsidRPr="00CA7282">
        <w:rPr>
          <w:rFonts w:ascii="Verdana" w:eastAsia="Times New Roman" w:hAnsi="Verdana" w:cs="Times New Roman"/>
          <w:color w:val="3B3C39"/>
          <w:sz w:val="19"/>
          <w:szCs w:val="19"/>
        </w:rPr>
        <w:t>|</w:t>
      </w:r>
      <w:r w:rsidRPr="00CA7282">
        <w:rPr>
          <w:rFonts w:ascii="Verdana" w:eastAsia="Times New Roman" w:hAnsi="Verdana" w:cs="Times New Roman"/>
          <w:color w:val="3B3C39"/>
          <w:sz w:val="19"/>
        </w:rPr>
        <w:t> </w:t>
      </w:r>
      <w:r w:rsidRPr="00CA7282">
        <w:rPr>
          <w:rFonts w:ascii="Verdana" w:eastAsia="Times New Roman" w:hAnsi="Verdana" w:cs="Times New Roman"/>
          <w:color w:val="3B3C39"/>
          <w:sz w:val="19"/>
          <w:szCs w:val="19"/>
        </w:rPr>
        <w:t>doi</w:t>
      </w:r>
      <w:proofErr w:type="gramStart"/>
      <w:r w:rsidRPr="00CA7282">
        <w:rPr>
          <w:rFonts w:ascii="Verdana" w:eastAsia="Times New Roman" w:hAnsi="Verdana" w:cs="Times New Roman"/>
          <w:color w:val="3B3C39"/>
          <w:sz w:val="19"/>
          <w:szCs w:val="19"/>
        </w:rPr>
        <w:t>:</w:t>
      </w:r>
      <w:proofErr w:type="gramEnd"/>
      <w:r w:rsidRPr="00CA7282">
        <w:rPr>
          <w:rFonts w:ascii="Verdana" w:eastAsia="Times New Roman" w:hAnsi="Verdana" w:cs="Times New Roman"/>
          <w:color w:val="3B3C39"/>
          <w:sz w:val="19"/>
          <w:szCs w:val="19"/>
        </w:rPr>
        <w:fldChar w:fldCharType="begin"/>
      </w:r>
      <w:r w:rsidRPr="00CA7282">
        <w:rPr>
          <w:rFonts w:ascii="Verdana" w:eastAsia="Times New Roman" w:hAnsi="Verdana" w:cs="Times New Roman"/>
          <w:color w:val="3B3C39"/>
          <w:sz w:val="19"/>
          <w:szCs w:val="19"/>
        </w:rPr>
        <w:instrText xml:space="preserve"> HYPERLINK "http://dx.doi.org/10.5530/jyp.2014.3.9" </w:instrText>
      </w:r>
      <w:r w:rsidRPr="00CA7282">
        <w:rPr>
          <w:rFonts w:ascii="Verdana" w:eastAsia="Times New Roman" w:hAnsi="Verdana" w:cs="Times New Roman"/>
          <w:color w:val="3B3C39"/>
          <w:sz w:val="19"/>
          <w:szCs w:val="19"/>
        </w:rPr>
        <w:fldChar w:fldCharType="separate"/>
      </w:r>
      <w:r w:rsidRPr="00CA7282">
        <w:rPr>
          <w:rFonts w:ascii="Verdana" w:eastAsia="Times New Roman" w:hAnsi="Verdana" w:cs="Times New Roman"/>
          <w:color w:val="1122CC"/>
          <w:sz w:val="19"/>
          <w:u w:val="single"/>
        </w:rPr>
        <w:t>10.5530/jyp.2014.3.9</w:t>
      </w:r>
      <w:r w:rsidRPr="00CA7282">
        <w:rPr>
          <w:rFonts w:ascii="Verdana" w:eastAsia="Times New Roman" w:hAnsi="Verdana" w:cs="Times New Roman"/>
          <w:color w:val="3B3C39"/>
          <w:sz w:val="19"/>
          <w:szCs w:val="19"/>
        </w:rPr>
        <w:fldChar w:fldCharType="end"/>
      </w:r>
    </w:p>
    <w:p w:rsidR="00CA7282" w:rsidRPr="00CA7282" w:rsidRDefault="00CA7282" w:rsidP="00CA7282">
      <w:pPr>
        <w:shd w:val="clear" w:color="auto" w:fill="FAFAFA"/>
        <w:spacing w:after="0" w:line="360" w:lineRule="atLeast"/>
        <w:jc w:val="both"/>
        <w:rPr>
          <w:rFonts w:ascii="Georgia" w:eastAsia="Times New Roman" w:hAnsi="Georgia" w:cs="Times New Roman"/>
          <w:i/>
          <w:iCs/>
          <w:color w:val="3B3C39"/>
          <w:sz w:val="19"/>
          <w:szCs w:val="19"/>
        </w:rPr>
      </w:pPr>
      <w:r w:rsidRPr="00CA7282">
        <w:rPr>
          <w:rFonts w:ascii="Georgia" w:eastAsia="Times New Roman" w:hAnsi="Georgia" w:cs="Times New Roman"/>
          <w:b/>
          <w:bCs/>
          <w:color w:val="3B3C39"/>
          <w:sz w:val="19"/>
        </w:rPr>
        <w:t>Authors: </w:t>
      </w:r>
    </w:p>
    <w:p w:rsidR="00CA7282" w:rsidRPr="00CA7282" w:rsidRDefault="00CA7282" w:rsidP="00CA7282">
      <w:pPr>
        <w:shd w:val="clear" w:color="auto" w:fill="FAFAFA"/>
        <w:spacing w:before="171" w:after="171" w:line="360" w:lineRule="atLeast"/>
        <w:ind w:left="171" w:right="171"/>
        <w:jc w:val="both"/>
        <w:rPr>
          <w:rFonts w:ascii="Georgia" w:eastAsia="Times New Roman" w:hAnsi="Georgia" w:cs="Times New Roman"/>
          <w:i/>
          <w:iCs/>
          <w:color w:val="3B3C39"/>
          <w:sz w:val="19"/>
          <w:szCs w:val="19"/>
        </w:rPr>
      </w:pPr>
      <w:proofErr w:type="spellStart"/>
      <w:r w:rsidRPr="00CA7282">
        <w:rPr>
          <w:rFonts w:ascii="Georgia" w:eastAsia="Times New Roman" w:hAnsi="Georgia" w:cs="Times New Roman"/>
          <w:b/>
          <w:bCs/>
          <w:i/>
          <w:iCs/>
          <w:color w:val="3B3C39"/>
          <w:sz w:val="19"/>
        </w:rPr>
        <w:t>Ishwar</w:t>
      </w:r>
      <w:proofErr w:type="spellEnd"/>
      <w:r w:rsidRPr="00CA7282">
        <w:rPr>
          <w:rFonts w:ascii="Georgia" w:eastAsia="Times New Roman" w:hAnsi="Georgia" w:cs="Times New Roman"/>
          <w:b/>
          <w:bCs/>
          <w:i/>
          <w:iCs/>
          <w:color w:val="3B3C39"/>
          <w:sz w:val="19"/>
        </w:rPr>
        <w:t xml:space="preserve"> B Bagoji</w:t>
      </w:r>
      <w:r w:rsidRPr="00CA7282">
        <w:rPr>
          <w:rFonts w:ascii="Georgia" w:eastAsia="Times New Roman" w:hAnsi="Georgia" w:cs="Times New Roman"/>
          <w:b/>
          <w:bCs/>
          <w:i/>
          <w:iCs/>
          <w:color w:val="3B3C39"/>
          <w:sz w:val="19"/>
          <w:vertAlign w:val="superscript"/>
        </w:rPr>
        <w:t>1</w:t>
      </w:r>
      <w:r w:rsidRPr="00CA7282">
        <w:rPr>
          <w:rFonts w:ascii="Georgia" w:eastAsia="Times New Roman" w:hAnsi="Georgia" w:cs="Times New Roman"/>
          <w:b/>
          <w:bCs/>
          <w:i/>
          <w:iCs/>
          <w:color w:val="3B3C39"/>
          <w:sz w:val="19"/>
        </w:rPr>
        <w:t>, MA Doshi</w:t>
      </w:r>
      <w:r w:rsidRPr="00CA7282">
        <w:rPr>
          <w:rFonts w:ascii="Georgia" w:eastAsia="Times New Roman" w:hAnsi="Georgia" w:cs="Times New Roman"/>
          <w:b/>
          <w:bCs/>
          <w:i/>
          <w:iCs/>
          <w:color w:val="3B3C39"/>
          <w:sz w:val="19"/>
          <w:vertAlign w:val="superscript"/>
        </w:rPr>
        <w:t>2</w:t>
      </w:r>
      <w:r w:rsidRPr="00CA7282">
        <w:rPr>
          <w:rFonts w:ascii="Georgia" w:eastAsia="Times New Roman" w:hAnsi="Georgia" w:cs="Times New Roman"/>
          <w:b/>
          <w:bCs/>
          <w:i/>
          <w:iCs/>
          <w:color w:val="3B3C39"/>
          <w:sz w:val="19"/>
        </w:rPr>
        <w:t xml:space="preserve">, </w:t>
      </w:r>
      <w:proofErr w:type="spellStart"/>
      <w:r w:rsidRPr="00CA7282">
        <w:rPr>
          <w:rFonts w:ascii="Georgia" w:eastAsia="Times New Roman" w:hAnsi="Georgia" w:cs="Times New Roman"/>
          <w:b/>
          <w:bCs/>
          <w:i/>
          <w:iCs/>
          <w:color w:val="3B3C39"/>
          <w:sz w:val="19"/>
        </w:rPr>
        <w:t>Saeed</w:t>
      </w:r>
      <w:proofErr w:type="spellEnd"/>
      <w:r w:rsidRPr="00CA7282">
        <w:rPr>
          <w:rFonts w:ascii="Georgia" w:eastAsia="Times New Roman" w:hAnsi="Georgia" w:cs="Times New Roman"/>
          <w:b/>
          <w:bCs/>
          <w:i/>
          <w:iCs/>
          <w:color w:val="3B3C39"/>
          <w:sz w:val="19"/>
        </w:rPr>
        <w:t xml:space="preserve"> Yendigeri</w:t>
      </w:r>
      <w:r w:rsidRPr="00CA7282">
        <w:rPr>
          <w:rFonts w:ascii="Georgia" w:eastAsia="Times New Roman" w:hAnsi="Georgia" w:cs="Times New Roman"/>
          <w:b/>
          <w:bCs/>
          <w:i/>
          <w:iCs/>
          <w:color w:val="3B3C39"/>
          <w:sz w:val="19"/>
          <w:vertAlign w:val="superscript"/>
        </w:rPr>
        <w:t>3</w:t>
      </w:r>
      <w:r w:rsidRPr="00CA7282">
        <w:rPr>
          <w:rFonts w:ascii="Georgia" w:eastAsia="Times New Roman" w:hAnsi="Georgia" w:cs="Times New Roman"/>
          <w:b/>
          <w:bCs/>
          <w:i/>
          <w:iCs/>
          <w:color w:val="3B3C39"/>
          <w:sz w:val="19"/>
        </w:rPr>
        <w:t>, BG Patil</w:t>
      </w:r>
      <w:r w:rsidRPr="00CA7282">
        <w:rPr>
          <w:rFonts w:ascii="Georgia" w:eastAsia="Times New Roman" w:hAnsi="Georgia" w:cs="Times New Roman"/>
          <w:b/>
          <w:bCs/>
          <w:i/>
          <w:iCs/>
          <w:color w:val="3B3C39"/>
          <w:sz w:val="19"/>
          <w:vertAlign w:val="superscript"/>
        </w:rPr>
        <w:t>1</w:t>
      </w:r>
      <w:r w:rsidRPr="00CA7282">
        <w:rPr>
          <w:rFonts w:ascii="Georgia" w:eastAsia="Times New Roman" w:hAnsi="Georgia" w:cs="Times New Roman"/>
          <w:b/>
          <w:bCs/>
          <w:i/>
          <w:iCs/>
          <w:color w:val="3B3C39"/>
          <w:sz w:val="19"/>
        </w:rPr>
        <w:t>, BB Patil</w:t>
      </w:r>
      <w:r w:rsidRPr="00CA7282">
        <w:rPr>
          <w:rFonts w:ascii="Georgia" w:eastAsia="Times New Roman" w:hAnsi="Georgia" w:cs="Times New Roman"/>
          <w:b/>
          <w:bCs/>
          <w:i/>
          <w:iCs/>
          <w:color w:val="3B3C39"/>
          <w:sz w:val="19"/>
          <w:vertAlign w:val="superscript"/>
        </w:rPr>
        <w:t>1</w:t>
      </w:r>
      <w:r w:rsidRPr="00CA7282">
        <w:rPr>
          <w:rFonts w:ascii="Georgia" w:eastAsia="Times New Roman" w:hAnsi="Georgia" w:cs="Times New Roman"/>
          <w:b/>
          <w:bCs/>
          <w:i/>
          <w:iCs/>
          <w:color w:val="3B3C39"/>
          <w:sz w:val="19"/>
        </w:rPr>
        <w:t xml:space="preserve">, </w:t>
      </w:r>
      <w:proofErr w:type="spellStart"/>
      <w:r w:rsidRPr="00CA7282">
        <w:rPr>
          <w:rFonts w:ascii="Georgia" w:eastAsia="Times New Roman" w:hAnsi="Georgia" w:cs="Times New Roman"/>
          <w:b/>
          <w:bCs/>
          <w:i/>
          <w:iCs/>
          <w:color w:val="3B3C39"/>
          <w:sz w:val="19"/>
        </w:rPr>
        <w:t>Kusal</w:t>
      </w:r>
      <w:proofErr w:type="spellEnd"/>
      <w:r w:rsidRPr="00CA7282">
        <w:rPr>
          <w:rFonts w:ascii="Georgia" w:eastAsia="Times New Roman" w:hAnsi="Georgia" w:cs="Times New Roman"/>
          <w:b/>
          <w:bCs/>
          <w:i/>
          <w:iCs/>
          <w:color w:val="3B3C39"/>
          <w:sz w:val="19"/>
        </w:rPr>
        <w:t xml:space="preserve"> K Das</w:t>
      </w:r>
      <w:r w:rsidRPr="00CA7282">
        <w:rPr>
          <w:rFonts w:ascii="Georgia" w:eastAsia="Times New Roman" w:hAnsi="Georgia" w:cs="Times New Roman"/>
          <w:b/>
          <w:bCs/>
          <w:i/>
          <w:iCs/>
          <w:color w:val="3B3C39"/>
          <w:sz w:val="19"/>
          <w:vertAlign w:val="superscript"/>
        </w:rPr>
        <w:t>4*</w:t>
      </w:r>
    </w:p>
    <w:p w:rsidR="00CA7282" w:rsidRPr="00CA7282" w:rsidRDefault="00CA7282" w:rsidP="00CA7282">
      <w:pPr>
        <w:shd w:val="clear" w:color="auto" w:fill="FAFAFA"/>
        <w:spacing w:before="171" w:after="171" w:line="360" w:lineRule="atLeast"/>
        <w:ind w:left="171" w:right="171"/>
        <w:jc w:val="both"/>
        <w:rPr>
          <w:rFonts w:ascii="Georgia" w:eastAsia="Times New Roman" w:hAnsi="Georgia" w:cs="Times New Roman"/>
          <w:i/>
          <w:iCs/>
          <w:color w:val="3B3C39"/>
          <w:sz w:val="19"/>
          <w:szCs w:val="19"/>
        </w:rPr>
      </w:pPr>
      <w:r w:rsidRPr="00CA7282">
        <w:rPr>
          <w:rFonts w:ascii="Georgia" w:eastAsia="Times New Roman" w:hAnsi="Georgia" w:cs="Times New Roman"/>
          <w:i/>
          <w:iCs/>
          <w:color w:val="3B3C39"/>
          <w:sz w:val="19"/>
          <w:szCs w:val="19"/>
          <w:vertAlign w:val="superscript"/>
        </w:rPr>
        <w:t>1</w:t>
      </w:r>
      <w:r w:rsidRPr="00CA7282">
        <w:rPr>
          <w:rFonts w:ascii="Georgia" w:eastAsia="Times New Roman" w:hAnsi="Georgia" w:cs="Times New Roman"/>
          <w:i/>
          <w:iCs/>
          <w:color w:val="3B3C39"/>
          <w:sz w:val="19"/>
          <w:szCs w:val="19"/>
        </w:rPr>
        <w:t xml:space="preserve">Department of Anatomy, BLDE University’s </w:t>
      </w:r>
      <w:proofErr w:type="spellStart"/>
      <w:r w:rsidRPr="00CA7282">
        <w:rPr>
          <w:rFonts w:ascii="Georgia" w:eastAsia="Times New Roman" w:hAnsi="Georgia" w:cs="Times New Roman"/>
          <w:i/>
          <w:iCs/>
          <w:color w:val="3B3C39"/>
          <w:sz w:val="19"/>
          <w:szCs w:val="19"/>
        </w:rPr>
        <w:t>Shri</w:t>
      </w:r>
      <w:proofErr w:type="spellEnd"/>
      <w:r w:rsidRPr="00CA7282">
        <w:rPr>
          <w:rFonts w:ascii="Georgia" w:eastAsia="Times New Roman" w:hAnsi="Georgia" w:cs="Times New Roman"/>
          <w:i/>
          <w:iCs/>
          <w:color w:val="3B3C39"/>
          <w:sz w:val="19"/>
          <w:szCs w:val="19"/>
        </w:rPr>
        <w:t xml:space="preserve"> BM </w:t>
      </w:r>
      <w:proofErr w:type="spellStart"/>
      <w:r w:rsidRPr="00CA7282">
        <w:rPr>
          <w:rFonts w:ascii="Georgia" w:eastAsia="Times New Roman" w:hAnsi="Georgia" w:cs="Times New Roman"/>
          <w:i/>
          <w:iCs/>
          <w:color w:val="3B3C39"/>
          <w:sz w:val="19"/>
          <w:szCs w:val="19"/>
        </w:rPr>
        <w:t>Patil</w:t>
      </w:r>
      <w:proofErr w:type="spellEnd"/>
      <w:r w:rsidRPr="00CA7282">
        <w:rPr>
          <w:rFonts w:ascii="Georgia" w:eastAsia="Times New Roman" w:hAnsi="Georgia" w:cs="Times New Roman"/>
          <w:i/>
          <w:iCs/>
          <w:color w:val="3B3C39"/>
          <w:sz w:val="19"/>
          <w:szCs w:val="19"/>
        </w:rPr>
        <w:t xml:space="preserve"> Medical College Hospital and Research Centre, </w:t>
      </w:r>
      <w:proofErr w:type="spellStart"/>
      <w:r w:rsidRPr="00CA7282">
        <w:rPr>
          <w:rFonts w:ascii="Georgia" w:eastAsia="Times New Roman" w:hAnsi="Georgia" w:cs="Times New Roman"/>
          <w:i/>
          <w:iCs/>
          <w:color w:val="3B3C39"/>
          <w:sz w:val="19"/>
          <w:szCs w:val="19"/>
        </w:rPr>
        <w:t>Bijapur</w:t>
      </w:r>
      <w:proofErr w:type="spellEnd"/>
      <w:r w:rsidRPr="00CA7282">
        <w:rPr>
          <w:rFonts w:ascii="Georgia" w:eastAsia="Times New Roman" w:hAnsi="Georgia" w:cs="Times New Roman"/>
          <w:i/>
          <w:iCs/>
          <w:color w:val="3B3C39"/>
          <w:sz w:val="19"/>
          <w:szCs w:val="19"/>
        </w:rPr>
        <w:t>, Karnataka, India,</w:t>
      </w:r>
    </w:p>
    <w:p w:rsidR="00CA7282" w:rsidRPr="00CA7282" w:rsidRDefault="00CA7282" w:rsidP="00CA7282">
      <w:pPr>
        <w:shd w:val="clear" w:color="auto" w:fill="FAFAFA"/>
        <w:spacing w:before="171" w:after="171" w:line="360" w:lineRule="atLeast"/>
        <w:ind w:left="171" w:right="171"/>
        <w:jc w:val="both"/>
        <w:rPr>
          <w:rFonts w:ascii="Georgia" w:eastAsia="Times New Roman" w:hAnsi="Georgia" w:cs="Times New Roman"/>
          <w:i/>
          <w:iCs/>
          <w:color w:val="3B3C39"/>
          <w:sz w:val="19"/>
          <w:szCs w:val="19"/>
        </w:rPr>
      </w:pPr>
      <w:r w:rsidRPr="00CA7282">
        <w:rPr>
          <w:rFonts w:ascii="Georgia" w:eastAsia="Times New Roman" w:hAnsi="Georgia" w:cs="Times New Roman"/>
          <w:i/>
          <w:iCs/>
          <w:color w:val="3B3C39"/>
          <w:sz w:val="19"/>
          <w:szCs w:val="19"/>
          <w:vertAlign w:val="superscript"/>
        </w:rPr>
        <w:t>2</w:t>
      </w:r>
      <w:r w:rsidRPr="00CA7282">
        <w:rPr>
          <w:rFonts w:ascii="Georgia" w:eastAsia="Times New Roman" w:hAnsi="Georgia" w:cs="Times New Roman"/>
          <w:i/>
          <w:iCs/>
          <w:color w:val="3B3C39"/>
          <w:sz w:val="19"/>
          <w:szCs w:val="19"/>
        </w:rPr>
        <w:t xml:space="preserve">Department of Anatomy, Krishna Institute of Medical Sciences University, </w:t>
      </w:r>
      <w:proofErr w:type="spellStart"/>
      <w:r w:rsidRPr="00CA7282">
        <w:rPr>
          <w:rFonts w:ascii="Georgia" w:eastAsia="Times New Roman" w:hAnsi="Georgia" w:cs="Times New Roman"/>
          <w:i/>
          <w:iCs/>
          <w:color w:val="3B3C39"/>
          <w:sz w:val="19"/>
          <w:szCs w:val="19"/>
        </w:rPr>
        <w:t>Karad</w:t>
      </w:r>
      <w:proofErr w:type="spellEnd"/>
      <w:r w:rsidRPr="00CA7282">
        <w:rPr>
          <w:rFonts w:ascii="Georgia" w:eastAsia="Times New Roman" w:hAnsi="Georgia" w:cs="Times New Roman"/>
          <w:i/>
          <w:iCs/>
          <w:color w:val="3B3C39"/>
          <w:sz w:val="19"/>
          <w:szCs w:val="19"/>
        </w:rPr>
        <w:t xml:space="preserve">, </w:t>
      </w:r>
      <w:proofErr w:type="spellStart"/>
      <w:r w:rsidRPr="00CA7282">
        <w:rPr>
          <w:rFonts w:ascii="Georgia" w:eastAsia="Times New Roman" w:hAnsi="Georgia" w:cs="Times New Roman"/>
          <w:i/>
          <w:iCs/>
          <w:color w:val="3B3C39"/>
          <w:sz w:val="19"/>
          <w:szCs w:val="19"/>
        </w:rPr>
        <w:t>Satara</w:t>
      </w:r>
      <w:proofErr w:type="spellEnd"/>
      <w:r w:rsidRPr="00CA7282">
        <w:rPr>
          <w:rFonts w:ascii="Georgia" w:eastAsia="Times New Roman" w:hAnsi="Georgia" w:cs="Times New Roman"/>
          <w:i/>
          <w:iCs/>
          <w:color w:val="3B3C39"/>
          <w:sz w:val="19"/>
          <w:szCs w:val="19"/>
        </w:rPr>
        <w:t>, Maharashtra, India,</w:t>
      </w:r>
    </w:p>
    <w:p w:rsidR="00CA7282" w:rsidRPr="00CA7282" w:rsidRDefault="00CA7282" w:rsidP="00CA7282">
      <w:pPr>
        <w:shd w:val="clear" w:color="auto" w:fill="FAFAFA"/>
        <w:spacing w:before="171" w:after="171" w:line="360" w:lineRule="atLeast"/>
        <w:ind w:left="171" w:right="171"/>
        <w:jc w:val="both"/>
        <w:rPr>
          <w:rFonts w:ascii="Georgia" w:eastAsia="Times New Roman" w:hAnsi="Georgia" w:cs="Times New Roman"/>
          <w:i/>
          <w:iCs/>
          <w:color w:val="3B3C39"/>
          <w:sz w:val="19"/>
          <w:szCs w:val="19"/>
        </w:rPr>
      </w:pPr>
      <w:r w:rsidRPr="00CA7282">
        <w:rPr>
          <w:rFonts w:ascii="Georgia" w:eastAsia="Times New Roman" w:hAnsi="Georgia" w:cs="Times New Roman"/>
          <w:i/>
          <w:iCs/>
          <w:color w:val="3B3C39"/>
          <w:sz w:val="19"/>
          <w:szCs w:val="19"/>
          <w:vertAlign w:val="superscript"/>
        </w:rPr>
        <w:t>3</w:t>
      </w:r>
      <w:r w:rsidRPr="00CA7282">
        <w:rPr>
          <w:rFonts w:ascii="Georgia" w:eastAsia="Times New Roman" w:hAnsi="Georgia" w:cs="Times New Roman"/>
          <w:i/>
          <w:iCs/>
          <w:color w:val="3B3C39"/>
          <w:sz w:val="19"/>
          <w:szCs w:val="19"/>
        </w:rPr>
        <w:t xml:space="preserve">Department of Pathology, Al </w:t>
      </w:r>
      <w:proofErr w:type="spellStart"/>
      <w:r w:rsidRPr="00CA7282">
        <w:rPr>
          <w:rFonts w:ascii="Georgia" w:eastAsia="Times New Roman" w:hAnsi="Georgia" w:cs="Times New Roman"/>
          <w:i/>
          <w:iCs/>
          <w:color w:val="3B3C39"/>
          <w:sz w:val="19"/>
          <w:szCs w:val="19"/>
        </w:rPr>
        <w:t>Ameen</w:t>
      </w:r>
      <w:proofErr w:type="spellEnd"/>
      <w:r w:rsidRPr="00CA7282">
        <w:rPr>
          <w:rFonts w:ascii="Georgia" w:eastAsia="Times New Roman" w:hAnsi="Georgia" w:cs="Times New Roman"/>
          <w:i/>
          <w:iCs/>
          <w:color w:val="3B3C39"/>
          <w:sz w:val="19"/>
          <w:szCs w:val="19"/>
        </w:rPr>
        <w:t xml:space="preserve"> Medical College, </w:t>
      </w:r>
      <w:proofErr w:type="spellStart"/>
      <w:r w:rsidRPr="00CA7282">
        <w:rPr>
          <w:rFonts w:ascii="Georgia" w:eastAsia="Times New Roman" w:hAnsi="Georgia" w:cs="Times New Roman"/>
          <w:i/>
          <w:iCs/>
          <w:color w:val="3B3C39"/>
          <w:sz w:val="19"/>
          <w:szCs w:val="19"/>
        </w:rPr>
        <w:t>Bijapur</w:t>
      </w:r>
      <w:proofErr w:type="spellEnd"/>
      <w:r w:rsidRPr="00CA7282">
        <w:rPr>
          <w:rFonts w:ascii="Georgia" w:eastAsia="Times New Roman" w:hAnsi="Georgia" w:cs="Times New Roman"/>
          <w:i/>
          <w:iCs/>
          <w:color w:val="3B3C39"/>
          <w:sz w:val="19"/>
          <w:szCs w:val="19"/>
        </w:rPr>
        <w:t>, Karnataka, India,</w:t>
      </w:r>
    </w:p>
    <w:p w:rsidR="00CA7282" w:rsidRPr="00CA7282" w:rsidRDefault="00CA7282" w:rsidP="00CA7282">
      <w:pPr>
        <w:shd w:val="clear" w:color="auto" w:fill="FAFAFA"/>
        <w:spacing w:before="171" w:line="360" w:lineRule="atLeast"/>
        <w:ind w:left="171" w:right="171"/>
        <w:jc w:val="both"/>
        <w:rPr>
          <w:rFonts w:ascii="Georgia" w:eastAsia="Times New Roman" w:hAnsi="Georgia" w:cs="Times New Roman"/>
          <w:i/>
          <w:iCs/>
          <w:color w:val="3B3C39"/>
          <w:sz w:val="19"/>
          <w:szCs w:val="19"/>
        </w:rPr>
      </w:pPr>
      <w:r w:rsidRPr="00CA7282">
        <w:rPr>
          <w:rFonts w:ascii="Georgia" w:eastAsia="Times New Roman" w:hAnsi="Georgia" w:cs="Times New Roman"/>
          <w:i/>
          <w:iCs/>
          <w:color w:val="3B3C39"/>
          <w:sz w:val="19"/>
          <w:szCs w:val="19"/>
          <w:vertAlign w:val="superscript"/>
        </w:rPr>
        <w:t>4</w:t>
      </w:r>
      <w:r w:rsidRPr="00CA7282">
        <w:rPr>
          <w:rFonts w:ascii="Georgia" w:eastAsia="Times New Roman" w:hAnsi="Georgia" w:cs="Times New Roman"/>
          <w:i/>
          <w:iCs/>
          <w:color w:val="3B3C39"/>
          <w:sz w:val="19"/>
          <w:szCs w:val="19"/>
        </w:rPr>
        <w:t xml:space="preserve">Department of Physiology, BLDE University’s </w:t>
      </w:r>
      <w:proofErr w:type="spellStart"/>
      <w:r w:rsidRPr="00CA7282">
        <w:rPr>
          <w:rFonts w:ascii="Georgia" w:eastAsia="Times New Roman" w:hAnsi="Georgia" w:cs="Times New Roman"/>
          <w:i/>
          <w:iCs/>
          <w:color w:val="3B3C39"/>
          <w:sz w:val="19"/>
          <w:szCs w:val="19"/>
        </w:rPr>
        <w:t>Shri</w:t>
      </w:r>
      <w:proofErr w:type="spellEnd"/>
      <w:r w:rsidRPr="00CA7282">
        <w:rPr>
          <w:rFonts w:ascii="Georgia" w:eastAsia="Times New Roman" w:hAnsi="Georgia" w:cs="Times New Roman"/>
          <w:i/>
          <w:iCs/>
          <w:color w:val="3B3C39"/>
          <w:sz w:val="19"/>
          <w:szCs w:val="19"/>
        </w:rPr>
        <w:t xml:space="preserve"> BM </w:t>
      </w:r>
      <w:proofErr w:type="spellStart"/>
      <w:r w:rsidRPr="00CA7282">
        <w:rPr>
          <w:rFonts w:ascii="Georgia" w:eastAsia="Times New Roman" w:hAnsi="Georgia" w:cs="Times New Roman"/>
          <w:i/>
          <w:iCs/>
          <w:color w:val="3B3C39"/>
          <w:sz w:val="19"/>
          <w:szCs w:val="19"/>
        </w:rPr>
        <w:t>Patil</w:t>
      </w:r>
      <w:proofErr w:type="spellEnd"/>
      <w:r w:rsidRPr="00CA7282">
        <w:rPr>
          <w:rFonts w:ascii="Georgia" w:eastAsia="Times New Roman" w:hAnsi="Georgia" w:cs="Times New Roman"/>
          <w:i/>
          <w:iCs/>
          <w:color w:val="3B3C39"/>
          <w:sz w:val="19"/>
          <w:szCs w:val="19"/>
        </w:rPr>
        <w:t xml:space="preserve"> Medical College Hospital and Research Centre, </w:t>
      </w:r>
      <w:proofErr w:type="spellStart"/>
      <w:r w:rsidRPr="00CA7282">
        <w:rPr>
          <w:rFonts w:ascii="Georgia" w:eastAsia="Times New Roman" w:hAnsi="Georgia" w:cs="Times New Roman"/>
          <w:i/>
          <w:iCs/>
          <w:color w:val="3B3C39"/>
          <w:sz w:val="19"/>
          <w:szCs w:val="19"/>
        </w:rPr>
        <w:t>Bijapur</w:t>
      </w:r>
      <w:proofErr w:type="spellEnd"/>
      <w:r w:rsidRPr="00CA7282">
        <w:rPr>
          <w:rFonts w:ascii="Georgia" w:eastAsia="Times New Roman" w:hAnsi="Georgia" w:cs="Times New Roman"/>
          <w:i/>
          <w:iCs/>
          <w:color w:val="3B3C39"/>
          <w:sz w:val="19"/>
          <w:szCs w:val="19"/>
        </w:rPr>
        <w:t>, Karnataka, India</w:t>
      </w:r>
    </w:p>
    <w:p w:rsidR="00CA7282" w:rsidRPr="00CA7282" w:rsidRDefault="00CA7282" w:rsidP="00CA7282">
      <w:pPr>
        <w:shd w:val="clear" w:color="auto" w:fill="FFFFFF"/>
        <w:spacing w:after="0" w:line="255" w:lineRule="atLeast"/>
        <w:jc w:val="both"/>
        <w:rPr>
          <w:rFonts w:ascii="Verdana" w:eastAsia="Times New Roman" w:hAnsi="Verdana" w:cs="Times New Roman"/>
          <w:color w:val="3B3C39"/>
          <w:sz w:val="19"/>
          <w:szCs w:val="19"/>
        </w:rPr>
      </w:pPr>
      <w:r w:rsidRPr="00CA7282">
        <w:rPr>
          <w:rFonts w:ascii="Verdana" w:eastAsia="Times New Roman" w:hAnsi="Verdana" w:cs="Times New Roman"/>
          <w:b/>
          <w:bCs/>
          <w:color w:val="3B3C39"/>
          <w:sz w:val="19"/>
        </w:rPr>
        <w:t>Abstract:</w:t>
      </w:r>
    </w:p>
    <w:p w:rsidR="00CA7282" w:rsidRPr="00CA7282" w:rsidRDefault="00CA7282" w:rsidP="00CA7282">
      <w:pPr>
        <w:shd w:val="clear" w:color="auto" w:fill="FFFFFF"/>
        <w:spacing w:before="171" w:after="171" w:line="255" w:lineRule="atLeast"/>
        <w:ind w:left="171" w:right="171"/>
        <w:jc w:val="both"/>
        <w:rPr>
          <w:rFonts w:ascii="Verdana" w:eastAsia="Times New Roman" w:hAnsi="Verdana" w:cs="Times New Roman"/>
          <w:color w:val="3B3C39"/>
          <w:sz w:val="19"/>
          <w:szCs w:val="19"/>
        </w:rPr>
      </w:pPr>
      <w:r w:rsidRPr="00CA7282">
        <w:rPr>
          <w:rFonts w:ascii="Verdana" w:eastAsia="Times New Roman" w:hAnsi="Verdana" w:cs="Times New Roman"/>
          <w:b/>
          <w:bCs/>
          <w:color w:val="3B3C39"/>
          <w:sz w:val="19"/>
        </w:rPr>
        <w:t>Context:</w:t>
      </w:r>
      <w:r w:rsidRPr="00CA7282">
        <w:rPr>
          <w:rFonts w:ascii="Verdana" w:eastAsia="Times New Roman" w:hAnsi="Verdana" w:cs="Times New Roman"/>
          <w:color w:val="3B3C39"/>
          <w:sz w:val="19"/>
        </w:rPr>
        <w:t> </w:t>
      </w:r>
      <w:r w:rsidRPr="00CA7282">
        <w:rPr>
          <w:rFonts w:ascii="Verdana" w:eastAsia="Times New Roman" w:hAnsi="Verdana" w:cs="Times New Roman"/>
          <w:color w:val="3B3C39"/>
          <w:sz w:val="19"/>
          <w:szCs w:val="19"/>
        </w:rPr>
        <w:t xml:space="preserve">Reactive oxygen species and lipid </w:t>
      </w:r>
      <w:proofErr w:type="spellStart"/>
      <w:r w:rsidRPr="00CA7282">
        <w:rPr>
          <w:rFonts w:ascii="Verdana" w:eastAsia="Times New Roman" w:hAnsi="Verdana" w:cs="Times New Roman"/>
          <w:color w:val="3B3C39"/>
          <w:sz w:val="19"/>
          <w:szCs w:val="19"/>
        </w:rPr>
        <w:t>peroxidation</w:t>
      </w:r>
      <w:proofErr w:type="spellEnd"/>
      <w:r w:rsidRPr="00CA7282">
        <w:rPr>
          <w:rFonts w:ascii="Verdana" w:eastAsia="Times New Roman" w:hAnsi="Verdana" w:cs="Times New Roman"/>
          <w:color w:val="3B3C39"/>
          <w:sz w:val="19"/>
          <w:szCs w:val="19"/>
        </w:rPr>
        <w:t xml:space="preserve"> play a role in the pathogenesis induced by the non-steroidal </w:t>
      </w:r>
      <w:proofErr w:type="spellStart"/>
      <w:r w:rsidRPr="00CA7282">
        <w:rPr>
          <w:rFonts w:ascii="Verdana" w:eastAsia="Times New Roman" w:hAnsi="Verdana" w:cs="Times New Roman"/>
          <w:color w:val="3B3C39"/>
          <w:sz w:val="19"/>
          <w:szCs w:val="19"/>
        </w:rPr>
        <w:t>antiinflammatory</w:t>
      </w:r>
      <w:proofErr w:type="spellEnd"/>
      <w:r w:rsidRPr="00CA7282">
        <w:rPr>
          <w:rFonts w:ascii="Verdana" w:eastAsia="Times New Roman" w:hAnsi="Verdana" w:cs="Times New Roman"/>
          <w:color w:val="3B3C39"/>
          <w:sz w:val="19"/>
          <w:szCs w:val="19"/>
        </w:rPr>
        <w:t xml:space="preserve"> drug </w:t>
      </w:r>
      <w:proofErr w:type="spellStart"/>
      <w:r w:rsidRPr="00CA7282">
        <w:rPr>
          <w:rFonts w:ascii="Verdana" w:eastAsia="Times New Roman" w:hAnsi="Verdana" w:cs="Times New Roman"/>
          <w:color w:val="3B3C39"/>
          <w:sz w:val="19"/>
          <w:szCs w:val="19"/>
        </w:rPr>
        <w:t>indomethacin</w:t>
      </w:r>
      <w:proofErr w:type="spellEnd"/>
      <w:r w:rsidRPr="00CA7282">
        <w:rPr>
          <w:rFonts w:ascii="Verdana" w:eastAsia="Times New Roman" w:hAnsi="Verdana" w:cs="Times New Roman"/>
          <w:color w:val="3B3C39"/>
          <w:sz w:val="19"/>
          <w:szCs w:val="19"/>
        </w:rPr>
        <w:t>.</w:t>
      </w:r>
      <w:r w:rsidRPr="00CA7282">
        <w:rPr>
          <w:rFonts w:ascii="Verdana" w:eastAsia="Times New Roman" w:hAnsi="Verdana" w:cs="Times New Roman"/>
          <w:color w:val="3B3C39"/>
          <w:sz w:val="19"/>
        </w:rPr>
        <w:t> </w:t>
      </w:r>
      <w:r w:rsidRPr="00CA7282">
        <w:rPr>
          <w:rFonts w:ascii="Verdana" w:eastAsia="Times New Roman" w:hAnsi="Verdana" w:cs="Times New Roman"/>
          <w:b/>
          <w:bCs/>
          <w:color w:val="3B3C39"/>
          <w:sz w:val="19"/>
        </w:rPr>
        <w:t>Aims: </w:t>
      </w:r>
      <w:r w:rsidRPr="00CA7282">
        <w:rPr>
          <w:rFonts w:ascii="Verdana" w:eastAsia="Times New Roman" w:hAnsi="Verdana" w:cs="Times New Roman"/>
          <w:color w:val="3B3C39"/>
          <w:sz w:val="19"/>
          <w:szCs w:val="19"/>
        </w:rPr>
        <w:t xml:space="preserve">This study was aimed to assess the simultaneous effect of black tea extract (BTE) on </w:t>
      </w:r>
      <w:proofErr w:type="spellStart"/>
      <w:r w:rsidRPr="00CA7282">
        <w:rPr>
          <w:rFonts w:ascii="Verdana" w:eastAsia="Times New Roman" w:hAnsi="Verdana" w:cs="Times New Roman"/>
          <w:color w:val="3B3C39"/>
          <w:sz w:val="19"/>
          <w:szCs w:val="19"/>
        </w:rPr>
        <w:t>indomethacin</w:t>
      </w:r>
      <w:proofErr w:type="spellEnd"/>
      <w:r w:rsidRPr="00CA7282">
        <w:rPr>
          <w:rFonts w:ascii="Verdana" w:eastAsia="Times New Roman" w:hAnsi="Verdana" w:cs="Times New Roman"/>
          <w:color w:val="3B3C39"/>
          <w:sz w:val="19"/>
          <w:szCs w:val="19"/>
        </w:rPr>
        <w:t xml:space="preserve"> induced alteration in testicular pathology.</w:t>
      </w:r>
      <w:r w:rsidRPr="00CA7282">
        <w:rPr>
          <w:rFonts w:ascii="Verdana" w:eastAsia="Times New Roman" w:hAnsi="Verdana" w:cs="Times New Roman"/>
          <w:color w:val="3B3C39"/>
          <w:sz w:val="19"/>
        </w:rPr>
        <w:t> </w:t>
      </w:r>
      <w:r w:rsidRPr="00CA7282">
        <w:rPr>
          <w:rFonts w:ascii="Verdana" w:eastAsia="Times New Roman" w:hAnsi="Verdana" w:cs="Times New Roman"/>
          <w:b/>
          <w:bCs/>
          <w:color w:val="3B3C39"/>
          <w:sz w:val="19"/>
        </w:rPr>
        <w:t>Materials and Methods:</w:t>
      </w:r>
      <w:r w:rsidRPr="00CA7282">
        <w:rPr>
          <w:rFonts w:ascii="Verdana" w:eastAsia="Times New Roman" w:hAnsi="Verdana" w:cs="Times New Roman"/>
          <w:color w:val="3B3C39"/>
          <w:sz w:val="19"/>
        </w:rPr>
        <w:t> </w:t>
      </w:r>
      <w:r w:rsidRPr="00CA7282">
        <w:rPr>
          <w:rFonts w:ascii="Verdana" w:eastAsia="Times New Roman" w:hAnsi="Verdana" w:cs="Times New Roman"/>
          <w:color w:val="3B3C39"/>
          <w:sz w:val="19"/>
          <w:szCs w:val="19"/>
        </w:rPr>
        <w:t>Adult rats were divided into four groups (n = 6/group); Group I (control); Group II (</w:t>
      </w:r>
      <w:proofErr w:type="spellStart"/>
      <w:r w:rsidRPr="00CA7282">
        <w:rPr>
          <w:rFonts w:ascii="Verdana" w:eastAsia="Times New Roman" w:hAnsi="Verdana" w:cs="Times New Roman"/>
          <w:color w:val="3B3C39"/>
          <w:sz w:val="19"/>
          <w:szCs w:val="19"/>
        </w:rPr>
        <w:t>indomethacin</w:t>
      </w:r>
      <w:proofErr w:type="spellEnd"/>
      <w:r w:rsidRPr="00CA7282">
        <w:rPr>
          <w:rFonts w:ascii="Verdana" w:eastAsia="Times New Roman" w:hAnsi="Verdana" w:cs="Times New Roman"/>
          <w:color w:val="3B3C39"/>
          <w:sz w:val="19"/>
          <w:szCs w:val="19"/>
        </w:rPr>
        <w:t xml:space="preserve">, 5 mg/kg </w:t>
      </w:r>
      <w:proofErr w:type="spellStart"/>
      <w:proofErr w:type="gramStart"/>
      <w:r w:rsidRPr="00CA7282">
        <w:rPr>
          <w:rFonts w:ascii="Verdana" w:eastAsia="Times New Roman" w:hAnsi="Verdana" w:cs="Times New Roman"/>
          <w:color w:val="3B3C39"/>
          <w:sz w:val="19"/>
          <w:szCs w:val="19"/>
        </w:rPr>
        <w:t>b.wt</w:t>
      </w:r>
      <w:proofErr w:type="spellEnd"/>
      <w:r w:rsidRPr="00CA7282">
        <w:rPr>
          <w:rFonts w:ascii="Verdana" w:eastAsia="Times New Roman" w:hAnsi="Verdana" w:cs="Times New Roman"/>
          <w:color w:val="3B3C39"/>
          <w:sz w:val="19"/>
          <w:szCs w:val="19"/>
        </w:rPr>
        <w:t>.;</w:t>
      </w:r>
      <w:proofErr w:type="gramEnd"/>
      <w:r w:rsidRPr="00CA7282">
        <w:rPr>
          <w:rFonts w:ascii="Verdana" w:eastAsia="Times New Roman" w:hAnsi="Verdana" w:cs="Times New Roman"/>
          <w:color w:val="3B3C39"/>
          <w:sz w:val="19"/>
          <w:szCs w:val="19"/>
        </w:rPr>
        <w:t xml:space="preserve"> </w:t>
      </w:r>
      <w:proofErr w:type="spellStart"/>
      <w:r w:rsidRPr="00CA7282">
        <w:rPr>
          <w:rFonts w:ascii="Verdana" w:eastAsia="Times New Roman" w:hAnsi="Verdana" w:cs="Times New Roman"/>
          <w:color w:val="3B3C39"/>
          <w:sz w:val="19"/>
          <w:szCs w:val="19"/>
        </w:rPr>
        <w:t>i.p</w:t>
      </w:r>
      <w:proofErr w:type="spellEnd"/>
      <w:r w:rsidRPr="00CA7282">
        <w:rPr>
          <w:rFonts w:ascii="Verdana" w:eastAsia="Times New Roman" w:hAnsi="Verdana" w:cs="Times New Roman"/>
          <w:color w:val="3B3C39"/>
          <w:sz w:val="19"/>
          <w:szCs w:val="19"/>
        </w:rPr>
        <w:t>.); Group III (BTE, 2.5 g tea leaf/</w:t>
      </w:r>
      <w:proofErr w:type="spellStart"/>
      <w:r w:rsidRPr="00CA7282">
        <w:rPr>
          <w:rFonts w:ascii="Verdana" w:eastAsia="Times New Roman" w:hAnsi="Verdana" w:cs="Times New Roman"/>
          <w:color w:val="3B3C39"/>
          <w:sz w:val="19"/>
          <w:szCs w:val="19"/>
        </w:rPr>
        <w:t>dL</w:t>
      </w:r>
      <w:proofErr w:type="spellEnd"/>
      <w:r w:rsidRPr="00CA7282">
        <w:rPr>
          <w:rFonts w:ascii="Verdana" w:eastAsia="Times New Roman" w:hAnsi="Verdana" w:cs="Times New Roman"/>
          <w:color w:val="3B3C39"/>
          <w:sz w:val="19"/>
          <w:szCs w:val="19"/>
        </w:rPr>
        <w:t xml:space="preserve"> of water, i.e., 2.5% of aqueous BTE, orally) and Group IV (</w:t>
      </w:r>
      <w:proofErr w:type="spellStart"/>
      <w:r w:rsidRPr="00CA7282">
        <w:rPr>
          <w:rFonts w:ascii="Verdana" w:eastAsia="Times New Roman" w:hAnsi="Verdana" w:cs="Times New Roman"/>
          <w:color w:val="3B3C39"/>
          <w:sz w:val="19"/>
          <w:szCs w:val="19"/>
        </w:rPr>
        <w:t>indomethacin</w:t>
      </w:r>
      <w:proofErr w:type="spellEnd"/>
      <w:r w:rsidRPr="00CA7282">
        <w:rPr>
          <w:rFonts w:ascii="Verdana" w:eastAsia="Times New Roman" w:hAnsi="Verdana" w:cs="Times New Roman"/>
          <w:color w:val="3B3C39"/>
          <w:sz w:val="19"/>
          <w:szCs w:val="19"/>
        </w:rPr>
        <w:t xml:space="preserve"> + BTE). Serum vitamin E, sperm count, motility, and histopathology of testes were evaluated.</w:t>
      </w:r>
      <w:r w:rsidRPr="00CA7282">
        <w:rPr>
          <w:rFonts w:ascii="Verdana" w:eastAsia="Times New Roman" w:hAnsi="Verdana" w:cs="Times New Roman"/>
          <w:color w:val="3B3C39"/>
          <w:sz w:val="19"/>
        </w:rPr>
        <w:t> </w:t>
      </w:r>
      <w:r w:rsidRPr="00CA7282">
        <w:rPr>
          <w:rFonts w:ascii="Verdana" w:eastAsia="Times New Roman" w:hAnsi="Verdana" w:cs="Times New Roman"/>
          <w:b/>
          <w:bCs/>
          <w:color w:val="3B3C39"/>
          <w:sz w:val="19"/>
        </w:rPr>
        <w:t>Statistical Analysis: </w:t>
      </w:r>
      <w:r w:rsidRPr="00CA7282">
        <w:rPr>
          <w:rFonts w:ascii="Verdana" w:eastAsia="Times New Roman" w:hAnsi="Verdana" w:cs="Times New Roman"/>
          <w:color w:val="3B3C39"/>
          <w:sz w:val="19"/>
          <w:szCs w:val="19"/>
        </w:rPr>
        <w:t>Statistical comparisons were performed using the one-way ANOVA, followed by post-hoc t-test.</w:t>
      </w:r>
      <w:r w:rsidRPr="00CA7282">
        <w:rPr>
          <w:rFonts w:ascii="Verdana" w:eastAsia="Times New Roman" w:hAnsi="Verdana" w:cs="Times New Roman"/>
          <w:color w:val="3B3C39"/>
          <w:sz w:val="19"/>
        </w:rPr>
        <w:t> </w:t>
      </w:r>
      <w:r w:rsidRPr="00CA7282">
        <w:rPr>
          <w:rFonts w:ascii="Verdana" w:eastAsia="Times New Roman" w:hAnsi="Verdana" w:cs="Times New Roman"/>
          <w:b/>
          <w:bCs/>
          <w:color w:val="3B3C39"/>
          <w:sz w:val="19"/>
        </w:rPr>
        <w:t>Results: </w:t>
      </w:r>
      <w:proofErr w:type="spellStart"/>
      <w:r w:rsidRPr="00CA7282">
        <w:rPr>
          <w:rFonts w:ascii="Verdana" w:eastAsia="Times New Roman" w:hAnsi="Verdana" w:cs="Times New Roman"/>
          <w:color w:val="3B3C39"/>
          <w:sz w:val="19"/>
          <w:szCs w:val="19"/>
        </w:rPr>
        <w:t>Indomethacin</w:t>
      </w:r>
      <w:proofErr w:type="spellEnd"/>
      <w:r w:rsidRPr="00CA7282">
        <w:rPr>
          <w:rFonts w:ascii="Verdana" w:eastAsia="Times New Roman" w:hAnsi="Verdana" w:cs="Times New Roman"/>
          <w:color w:val="3B3C39"/>
          <w:sz w:val="19"/>
          <w:szCs w:val="19"/>
        </w:rPr>
        <w:t xml:space="preserve"> induced rats showed a significant decrease in testicular weight, sperm count, sperm motility, and serum vitamin E concentrations. Histopathology of the testes revealed tortuous </w:t>
      </w:r>
      <w:proofErr w:type="spellStart"/>
      <w:r w:rsidRPr="00CA7282">
        <w:rPr>
          <w:rFonts w:ascii="Verdana" w:eastAsia="Times New Roman" w:hAnsi="Verdana" w:cs="Times New Roman"/>
          <w:color w:val="3B3C39"/>
          <w:sz w:val="19"/>
          <w:szCs w:val="19"/>
        </w:rPr>
        <w:t>seminiferous</w:t>
      </w:r>
      <w:proofErr w:type="spellEnd"/>
      <w:r w:rsidRPr="00CA7282">
        <w:rPr>
          <w:rFonts w:ascii="Verdana" w:eastAsia="Times New Roman" w:hAnsi="Verdana" w:cs="Times New Roman"/>
          <w:color w:val="3B3C39"/>
          <w:sz w:val="19"/>
          <w:szCs w:val="19"/>
        </w:rPr>
        <w:t xml:space="preserve"> tubules, loss of spermatogenesis process, marked decrease in the number of interstitial cells of </w:t>
      </w:r>
      <w:proofErr w:type="spellStart"/>
      <w:r w:rsidRPr="00CA7282">
        <w:rPr>
          <w:rFonts w:ascii="Verdana" w:eastAsia="Times New Roman" w:hAnsi="Verdana" w:cs="Times New Roman"/>
          <w:color w:val="3B3C39"/>
          <w:sz w:val="19"/>
          <w:szCs w:val="19"/>
        </w:rPr>
        <w:t>Leydig</w:t>
      </w:r>
      <w:proofErr w:type="spellEnd"/>
      <w:r w:rsidRPr="00CA7282">
        <w:rPr>
          <w:rFonts w:ascii="Verdana" w:eastAsia="Times New Roman" w:hAnsi="Verdana" w:cs="Times New Roman"/>
          <w:color w:val="3B3C39"/>
          <w:sz w:val="19"/>
          <w:szCs w:val="19"/>
        </w:rPr>
        <w:t xml:space="preserve"> and been replaced by many foci of congestion, edema, necrosis, and interstitial fibrosis. Rats simultaneously treated with BTE and </w:t>
      </w:r>
      <w:proofErr w:type="spellStart"/>
      <w:r w:rsidRPr="00CA7282">
        <w:rPr>
          <w:rFonts w:ascii="Verdana" w:eastAsia="Times New Roman" w:hAnsi="Verdana" w:cs="Times New Roman"/>
          <w:color w:val="3B3C39"/>
          <w:sz w:val="19"/>
          <w:szCs w:val="19"/>
        </w:rPr>
        <w:t>indomethacin</w:t>
      </w:r>
      <w:proofErr w:type="spellEnd"/>
      <w:r w:rsidRPr="00CA7282">
        <w:rPr>
          <w:rFonts w:ascii="Verdana" w:eastAsia="Times New Roman" w:hAnsi="Verdana" w:cs="Times New Roman"/>
          <w:color w:val="3B3C39"/>
          <w:sz w:val="19"/>
          <w:szCs w:val="19"/>
        </w:rPr>
        <w:t xml:space="preserve"> showed improvement of testicular weight, sperm count, sperm motility, and serum vitamin E concentrations when compared to </w:t>
      </w:r>
      <w:proofErr w:type="spellStart"/>
      <w:r w:rsidRPr="00CA7282">
        <w:rPr>
          <w:rFonts w:ascii="Verdana" w:eastAsia="Times New Roman" w:hAnsi="Verdana" w:cs="Times New Roman"/>
          <w:color w:val="3B3C39"/>
          <w:sz w:val="19"/>
          <w:szCs w:val="19"/>
        </w:rPr>
        <w:t>indomethacin</w:t>
      </w:r>
      <w:proofErr w:type="spellEnd"/>
      <w:r w:rsidRPr="00CA7282">
        <w:rPr>
          <w:rFonts w:ascii="Verdana" w:eastAsia="Times New Roman" w:hAnsi="Verdana" w:cs="Times New Roman"/>
          <w:color w:val="3B3C39"/>
          <w:sz w:val="19"/>
          <w:szCs w:val="19"/>
        </w:rPr>
        <w:t xml:space="preserve"> alone treated rats. Similarly, histopathology of rats treated simultaneously with </w:t>
      </w:r>
      <w:proofErr w:type="spellStart"/>
      <w:r w:rsidRPr="00CA7282">
        <w:rPr>
          <w:rFonts w:ascii="Verdana" w:eastAsia="Times New Roman" w:hAnsi="Verdana" w:cs="Times New Roman"/>
          <w:color w:val="3B3C39"/>
          <w:sz w:val="19"/>
          <w:szCs w:val="19"/>
        </w:rPr>
        <w:t>indomethacin</w:t>
      </w:r>
      <w:proofErr w:type="spellEnd"/>
      <w:r w:rsidRPr="00CA7282">
        <w:rPr>
          <w:rFonts w:ascii="Verdana" w:eastAsia="Times New Roman" w:hAnsi="Verdana" w:cs="Times New Roman"/>
          <w:color w:val="3B3C39"/>
          <w:sz w:val="19"/>
          <w:szCs w:val="19"/>
        </w:rPr>
        <w:t xml:space="preserve"> and BTE showed near normal testicular architecture when compared to </w:t>
      </w:r>
      <w:proofErr w:type="spellStart"/>
      <w:r w:rsidRPr="00CA7282">
        <w:rPr>
          <w:rFonts w:ascii="Verdana" w:eastAsia="Times New Roman" w:hAnsi="Verdana" w:cs="Times New Roman"/>
          <w:color w:val="3B3C39"/>
          <w:sz w:val="19"/>
          <w:szCs w:val="19"/>
        </w:rPr>
        <w:t>indomethacin</w:t>
      </w:r>
      <w:proofErr w:type="spellEnd"/>
      <w:r w:rsidRPr="00CA7282">
        <w:rPr>
          <w:rFonts w:ascii="Verdana" w:eastAsia="Times New Roman" w:hAnsi="Verdana" w:cs="Times New Roman"/>
          <w:color w:val="3B3C39"/>
          <w:sz w:val="19"/>
          <w:szCs w:val="19"/>
        </w:rPr>
        <w:t xml:space="preserve"> alone treated rats.</w:t>
      </w:r>
      <w:r w:rsidRPr="00CA7282">
        <w:rPr>
          <w:rFonts w:ascii="Verdana" w:eastAsia="Times New Roman" w:hAnsi="Verdana" w:cs="Times New Roman"/>
          <w:b/>
          <w:bCs/>
          <w:color w:val="3B3C39"/>
          <w:sz w:val="19"/>
        </w:rPr>
        <w:t> Conclusion: </w:t>
      </w:r>
      <w:r w:rsidRPr="00CA7282">
        <w:rPr>
          <w:rFonts w:ascii="Verdana" w:eastAsia="Times New Roman" w:hAnsi="Verdana" w:cs="Times New Roman"/>
          <w:color w:val="3B3C39"/>
          <w:sz w:val="19"/>
          <w:szCs w:val="19"/>
        </w:rPr>
        <w:t xml:space="preserve">The result suggests that BTEs might have potential beneficial effect to combat against </w:t>
      </w:r>
      <w:proofErr w:type="spellStart"/>
      <w:r w:rsidRPr="00CA7282">
        <w:rPr>
          <w:rFonts w:ascii="Verdana" w:eastAsia="Times New Roman" w:hAnsi="Verdana" w:cs="Times New Roman"/>
          <w:color w:val="3B3C39"/>
          <w:sz w:val="19"/>
          <w:szCs w:val="19"/>
        </w:rPr>
        <w:t>indomethacin</w:t>
      </w:r>
      <w:proofErr w:type="spellEnd"/>
      <w:r w:rsidRPr="00CA7282">
        <w:rPr>
          <w:rFonts w:ascii="Verdana" w:eastAsia="Times New Roman" w:hAnsi="Verdana" w:cs="Times New Roman"/>
          <w:color w:val="3B3C39"/>
          <w:sz w:val="19"/>
          <w:szCs w:val="19"/>
        </w:rPr>
        <w:t xml:space="preserve"> induced testicular damage in rats.</w:t>
      </w:r>
    </w:p>
    <w:p w:rsidR="00CA7282" w:rsidRPr="00CA7282" w:rsidRDefault="00CA7282" w:rsidP="00CA7282">
      <w:pPr>
        <w:shd w:val="clear" w:color="auto" w:fill="FFFFFF"/>
        <w:spacing w:before="171" w:after="171" w:line="255" w:lineRule="atLeast"/>
        <w:ind w:left="171" w:right="171"/>
        <w:jc w:val="both"/>
        <w:rPr>
          <w:rFonts w:ascii="Verdana" w:eastAsia="Times New Roman" w:hAnsi="Verdana" w:cs="Times New Roman"/>
          <w:color w:val="3B3C39"/>
          <w:sz w:val="19"/>
          <w:szCs w:val="19"/>
        </w:rPr>
      </w:pPr>
      <w:r w:rsidRPr="00CA7282">
        <w:rPr>
          <w:rFonts w:ascii="Verdana" w:eastAsia="Times New Roman" w:hAnsi="Verdana" w:cs="Times New Roman"/>
          <w:b/>
          <w:bCs/>
          <w:color w:val="3B3C39"/>
          <w:sz w:val="19"/>
        </w:rPr>
        <w:t>Key words:</w:t>
      </w:r>
      <w:r w:rsidRPr="00CA7282">
        <w:rPr>
          <w:rFonts w:ascii="Verdana" w:eastAsia="Times New Roman" w:hAnsi="Verdana" w:cs="Times New Roman"/>
          <w:color w:val="3B3C39"/>
          <w:sz w:val="19"/>
        </w:rPr>
        <w:t> </w:t>
      </w:r>
      <w:r w:rsidRPr="00CA7282">
        <w:rPr>
          <w:rFonts w:ascii="Verdana" w:eastAsia="Times New Roman" w:hAnsi="Verdana" w:cs="Times New Roman"/>
          <w:color w:val="3B3C39"/>
          <w:sz w:val="19"/>
          <w:szCs w:val="19"/>
        </w:rPr>
        <w:t xml:space="preserve">Black tea extract, </w:t>
      </w:r>
      <w:proofErr w:type="spellStart"/>
      <w:r w:rsidRPr="00CA7282">
        <w:rPr>
          <w:rFonts w:ascii="Verdana" w:eastAsia="Times New Roman" w:hAnsi="Verdana" w:cs="Times New Roman"/>
          <w:color w:val="3B3C39"/>
          <w:sz w:val="19"/>
          <w:szCs w:val="19"/>
        </w:rPr>
        <w:t>indomethacin</w:t>
      </w:r>
      <w:proofErr w:type="spellEnd"/>
      <w:r w:rsidRPr="00CA7282">
        <w:rPr>
          <w:rFonts w:ascii="Verdana" w:eastAsia="Times New Roman" w:hAnsi="Verdana" w:cs="Times New Roman"/>
          <w:color w:val="3B3C39"/>
          <w:sz w:val="19"/>
          <w:szCs w:val="19"/>
        </w:rPr>
        <w:t>, testicular damage, vitamin E</w:t>
      </w:r>
    </w:p>
    <w:p w:rsidR="00B54FC8" w:rsidRDefault="00B54FC8"/>
    <w:sectPr w:rsidR="00B54F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characterSpacingControl w:val="doNotCompress"/>
  <w:compat>
    <w:useFELayout/>
  </w:compat>
  <w:rsids>
    <w:rsidRoot w:val="00CA7282"/>
    <w:rsid w:val="00B54FC8"/>
    <w:rsid w:val="00CA7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A72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728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ems-postheadericon">
    <w:name w:val="ems-postheadericon"/>
    <w:basedOn w:val="DefaultParagraphFont"/>
    <w:rsid w:val="00CA7282"/>
  </w:style>
  <w:style w:type="character" w:styleId="Strong">
    <w:name w:val="Strong"/>
    <w:basedOn w:val="DefaultParagraphFont"/>
    <w:uiPriority w:val="22"/>
    <w:qFormat/>
    <w:rsid w:val="00CA7282"/>
    <w:rPr>
      <w:b/>
      <w:bCs/>
    </w:rPr>
  </w:style>
  <w:style w:type="character" w:customStyle="1" w:styleId="apple-converted-space">
    <w:name w:val="apple-converted-space"/>
    <w:basedOn w:val="DefaultParagraphFont"/>
    <w:rsid w:val="00CA7282"/>
  </w:style>
  <w:style w:type="character" w:styleId="Hyperlink">
    <w:name w:val="Hyperlink"/>
    <w:basedOn w:val="DefaultParagraphFont"/>
    <w:uiPriority w:val="99"/>
    <w:semiHidden/>
    <w:unhideWhenUsed/>
    <w:rsid w:val="00CA728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A7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9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2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7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023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695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03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8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om1</dc:creator>
  <cp:keywords/>
  <dc:description/>
  <cp:lastModifiedBy>om1</cp:lastModifiedBy>
  <cp:revision>2</cp:revision>
  <dcterms:created xsi:type="dcterms:W3CDTF">2014-10-11T07:43:00Z</dcterms:created>
  <dcterms:modified xsi:type="dcterms:W3CDTF">2014-10-11T07:43:00Z</dcterms:modified>
</cp:coreProperties>
</file>