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15" w:type="dxa"/>
        <w:tblCellMar>
          <w:top w:w="15" w:type="dxa"/>
          <w:left w:w="15" w:type="dxa"/>
          <w:bottom w:w="15" w:type="dxa"/>
          <w:right w:w="15" w:type="dxa"/>
        </w:tblCellMar>
        <w:tblLook w:val="04A0"/>
      </w:tblPr>
      <w:tblGrid>
        <w:gridCol w:w="8505"/>
      </w:tblGrid>
      <w:tr w:rsidR="00AA4A8C" w:rsidRPr="00AA4A8C" w:rsidTr="00AA4A8C">
        <w:trPr>
          <w:trHeight w:val="15630"/>
          <w:tblCellSpacing w:w="15" w:type="dxa"/>
          <w:jc w:val="center"/>
        </w:trPr>
        <w:tc>
          <w:tcPr>
            <w:tcW w:w="0" w:type="auto"/>
            <w:tcBorders>
              <w:top w:val="nil"/>
              <w:left w:val="nil"/>
              <w:bottom w:val="nil"/>
              <w:right w:val="nil"/>
            </w:tcBorders>
            <w:tcMar>
              <w:top w:w="0" w:type="dxa"/>
              <w:left w:w="15" w:type="dxa"/>
              <w:bottom w:w="0" w:type="dxa"/>
              <w:right w:w="15" w:type="dxa"/>
            </w:tcMar>
            <w:vAlign w:val="center"/>
            <w:hideMark/>
          </w:tcPr>
          <w:tbl>
            <w:tblPr>
              <w:tblpPr w:leftFromText="45" w:rightFromText="45" w:vertAnchor="text"/>
              <w:tblW w:w="5000" w:type="pct"/>
              <w:tblCellSpacing w:w="15" w:type="dxa"/>
              <w:tblCellMar>
                <w:top w:w="15" w:type="dxa"/>
                <w:left w:w="15" w:type="dxa"/>
                <w:bottom w:w="15" w:type="dxa"/>
                <w:right w:w="15" w:type="dxa"/>
              </w:tblCellMar>
              <w:tblLook w:val="04A0"/>
            </w:tblPr>
            <w:tblGrid>
              <w:gridCol w:w="8415"/>
            </w:tblGrid>
            <w:tr w:rsidR="00AA4A8C" w:rsidRPr="00AA4A8C" w:rsidTr="00E515F9">
              <w:trPr>
                <w:tblCellSpacing w:w="15" w:type="dxa"/>
              </w:trPr>
              <w:tc>
                <w:tcPr>
                  <w:tcW w:w="0" w:type="auto"/>
                  <w:tcMar>
                    <w:top w:w="0" w:type="dxa"/>
                    <w:left w:w="15" w:type="dxa"/>
                    <w:bottom w:w="0" w:type="dxa"/>
                    <w:right w:w="15" w:type="dxa"/>
                  </w:tcMar>
                  <w:vAlign w:val="center"/>
                  <w:hideMark/>
                </w:tcPr>
                <w:tbl>
                  <w:tblPr>
                    <w:tblpPr w:leftFromText="45" w:rightFromText="45" w:vertAnchor="text"/>
                    <w:tblW w:w="5000" w:type="pct"/>
                    <w:tblCellSpacing w:w="15" w:type="dxa"/>
                    <w:tblCellMar>
                      <w:top w:w="15" w:type="dxa"/>
                      <w:left w:w="15" w:type="dxa"/>
                      <w:bottom w:w="15" w:type="dxa"/>
                      <w:right w:w="15" w:type="dxa"/>
                    </w:tblCellMar>
                    <w:tblLook w:val="04A0"/>
                  </w:tblPr>
                  <w:tblGrid>
                    <w:gridCol w:w="8325"/>
                  </w:tblGrid>
                  <w:tr w:rsidR="00AA4A8C" w:rsidRPr="00AA4A8C" w:rsidTr="00E515F9">
                    <w:trPr>
                      <w:tblCellSpacing w:w="15" w:type="dxa"/>
                    </w:trPr>
                    <w:tc>
                      <w:tcPr>
                        <w:tcW w:w="0" w:type="auto"/>
                        <w:tcMar>
                          <w:top w:w="0" w:type="dxa"/>
                          <w:left w:w="15" w:type="dxa"/>
                          <w:bottom w:w="0" w:type="dxa"/>
                          <w:right w:w="15" w:type="dxa"/>
                        </w:tcMar>
                        <w:hideMark/>
                      </w:tcPr>
                      <w:tbl>
                        <w:tblPr>
                          <w:tblpPr w:leftFromText="45" w:rightFromText="45" w:vertAnchor="text"/>
                          <w:tblW w:w="5000" w:type="pct"/>
                          <w:tblCellSpacing w:w="15" w:type="dxa"/>
                          <w:tblCellMar>
                            <w:top w:w="15" w:type="dxa"/>
                            <w:left w:w="15" w:type="dxa"/>
                            <w:right w:w="15" w:type="dxa"/>
                          </w:tblCellMar>
                          <w:tblLook w:val="04A0"/>
                        </w:tblPr>
                        <w:tblGrid>
                          <w:gridCol w:w="8235"/>
                        </w:tblGrid>
                        <w:tr w:rsidR="00AA4A8C" w:rsidRPr="00AA4A8C" w:rsidTr="00E515F9">
                          <w:trPr>
                            <w:tblCellSpacing w:w="15" w:type="dxa"/>
                          </w:trPr>
                          <w:tc>
                            <w:tcPr>
                              <w:tcW w:w="0" w:type="auto"/>
                              <w:tcMar>
                                <w:top w:w="0" w:type="dxa"/>
                                <w:left w:w="15" w:type="dxa"/>
                                <w:bottom w:w="0" w:type="dxa"/>
                                <w:right w:w="15" w:type="dxa"/>
                              </w:tcMar>
                              <w:hideMark/>
                            </w:tcPr>
                            <w:tbl>
                              <w:tblPr>
                                <w:tblW w:w="5000" w:type="pct"/>
                                <w:tblCellSpacing w:w="0" w:type="dxa"/>
                                <w:tblCellMar>
                                  <w:left w:w="0" w:type="dxa"/>
                                  <w:right w:w="0" w:type="dxa"/>
                                </w:tblCellMar>
                                <w:tblLook w:val="04A0"/>
                              </w:tblPr>
                              <w:tblGrid>
                                <w:gridCol w:w="8145"/>
                              </w:tblGrid>
                              <w:tr w:rsidR="00AA4A8C" w:rsidRPr="00AA4A8C" w:rsidTr="00E515F9">
                                <w:trPr>
                                  <w:tblCellSpacing w:w="0" w:type="dxa"/>
                                </w:trPr>
                                <w:tc>
                                  <w:tcPr>
                                    <w:tcW w:w="0" w:type="auto"/>
                                    <w:vAlign w:val="center"/>
                                    <w:hideMark/>
                                  </w:tcPr>
                                  <w:p w:rsidR="00AA4A8C" w:rsidRPr="00AA4A8C" w:rsidRDefault="00AA4A8C" w:rsidP="00E515F9">
                                    <w:pPr>
                                      <w:spacing w:before="100" w:beforeAutospacing="1" w:after="100" w:afterAutospacing="1" w:line="240" w:lineRule="auto"/>
                                      <w:rPr>
                                        <w:rFonts w:ascii="Arial Unicode MS" w:eastAsia="Arial Unicode MS" w:hAnsi="Arial Unicode MS" w:cs="Arial Unicode MS"/>
                                        <w:color w:val="000000"/>
                                        <w:sz w:val="20"/>
                                        <w:szCs w:val="20"/>
                                        <w:lang w:eastAsia="en-IN"/>
                                      </w:rPr>
                                    </w:pPr>
                                    <w:bookmarkStart w:id="0" w:name="top"/>
                                    <w:r w:rsidRPr="00AA4A8C">
                                      <w:rPr>
                                        <w:rFonts w:ascii="Arial Unicode MS" w:eastAsia="Arial Unicode MS" w:hAnsi="Arial Unicode MS" w:cs="Arial Unicode MS" w:hint="eastAsia"/>
                                        <w:color w:val="000000"/>
                                        <w:sz w:val="20"/>
                                        <w:szCs w:val="20"/>
                                        <w:lang w:eastAsia="en-IN"/>
                                      </w:rPr>
                                      <w:t>Medico-Legal Update</w:t>
                                    </w:r>
                                    <w:r w:rsidRPr="00AA4A8C">
                                      <w:rPr>
                                        <w:rFonts w:ascii="Arial Unicode MS" w:eastAsia="Arial Unicode MS" w:hAnsi="Arial Unicode MS" w:cs="Arial Unicode MS" w:hint="eastAsia"/>
                                        <w:color w:val="000000"/>
                                        <w:sz w:val="20"/>
                                        <w:szCs w:val="20"/>
                                        <w:lang w:eastAsia="en-IN"/>
                                      </w:rPr>
                                      <w:br/>
                                    </w:r>
                                    <w:proofErr w:type="gramStart"/>
                                    <w:r w:rsidRPr="00AA4A8C">
                                      <w:rPr>
                                        <w:rFonts w:ascii="Arial Unicode MS" w:eastAsia="Arial Unicode MS" w:hAnsi="Arial Unicode MS" w:cs="Arial Unicode MS" w:hint="eastAsia"/>
                                        <w:color w:val="000000"/>
                                        <w:sz w:val="20"/>
                                        <w:szCs w:val="20"/>
                                        <w:lang w:eastAsia="en-IN"/>
                                      </w:rPr>
                                      <w:t>Year :</w:t>
                                    </w:r>
                                    <w:proofErr w:type="gramEnd"/>
                                    <w:r w:rsidRPr="00AA4A8C">
                                      <w:rPr>
                                        <w:rFonts w:ascii="Arial Unicode MS" w:eastAsia="Arial Unicode MS" w:hAnsi="Arial Unicode MS" w:cs="Arial Unicode MS" w:hint="eastAsia"/>
                                        <w:color w:val="000000"/>
                                        <w:sz w:val="20"/>
                                        <w:szCs w:val="20"/>
                                        <w:lang w:eastAsia="en-IN"/>
                                      </w:rPr>
                                      <w:t xml:space="preserve"> 2012, Volume : 12, Issue : 1</w:t>
                                    </w:r>
                                    <w:r w:rsidRPr="00AA4A8C">
                                      <w:rPr>
                                        <w:rFonts w:ascii="Arial Unicode MS" w:eastAsia="Arial Unicode MS" w:hAnsi="Arial Unicode MS" w:cs="Arial Unicode MS" w:hint="eastAsia"/>
                                        <w:color w:val="000000"/>
                                        <w:sz w:val="20"/>
                                        <w:szCs w:val="20"/>
                                        <w:lang w:eastAsia="en-IN"/>
                                      </w:rPr>
                                      <w:br/>
                                      <w:t>First page : </w:t>
                                    </w:r>
                                    <w:r w:rsidRPr="00AA4A8C">
                                      <w:rPr>
                                        <w:rFonts w:ascii="Arial Unicode MS" w:eastAsia="Arial Unicode MS" w:hAnsi="Arial Unicode MS" w:cs="Arial Unicode MS" w:hint="eastAsia"/>
                                        <w:b/>
                                        <w:bCs/>
                                        <w:color w:val="000000"/>
                                        <w:sz w:val="20"/>
                                        <w:szCs w:val="20"/>
                                        <w:lang w:eastAsia="en-IN"/>
                                      </w:rPr>
                                      <w:t>( 20) </w:t>
                                    </w:r>
                                    <w:r w:rsidRPr="00AA4A8C">
                                      <w:rPr>
                                        <w:rFonts w:ascii="Arial Unicode MS" w:eastAsia="Arial Unicode MS" w:hAnsi="Arial Unicode MS" w:cs="Arial Unicode MS" w:hint="eastAsia"/>
                                        <w:color w:val="000000"/>
                                        <w:sz w:val="20"/>
                                        <w:szCs w:val="20"/>
                                        <w:lang w:eastAsia="en-IN"/>
                                      </w:rPr>
                                      <w:t>Last page : </w:t>
                                    </w:r>
                                    <w:r w:rsidRPr="00AA4A8C">
                                      <w:rPr>
                                        <w:rFonts w:ascii="Arial Unicode MS" w:eastAsia="Arial Unicode MS" w:hAnsi="Arial Unicode MS" w:cs="Arial Unicode MS" w:hint="eastAsia"/>
                                        <w:b/>
                                        <w:bCs/>
                                        <w:color w:val="000000"/>
                                        <w:sz w:val="20"/>
                                        <w:szCs w:val="20"/>
                                        <w:lang w:eastAsia="en-IN"/>
                                      </w:rPr>
                                      <w:t>( 22) </w:t>
                                    </w:r>
                                    <w:r w:rsidRPr="00AA4A8C">
                                      <w:rPr>
                                        <w:rFonts w:ascii="Arial Unicode MS" w:eastAsia="Arial Unicode MS" w:hAnsi="Arial Unicode MS" w:cs="Arial Unicode MS"/>
                                        <w:b/>
                                        <w:bCs/>
                                        <w:color w:val="000000"/>
                                        <w:sz w:val="20"/>
                                        <w:szCs w:val="20"/>
                                        <w:lang w:eastAsia="en-IN"/>
                                      </w:rPr>
                                      <w:t xml:space="preserve">                              </w:t>
                                    </w:r>
                                    <w:r w:rsidRPr="00AA4A8C">
                                      <w:rPr>
                                        <w:rFonts w:ascii="Arial Unicode MS" w:eastAsia="Arial Unicode MS" w:hAnsi="Arial Unicode MS" w:cs="Arial Unicode MS"/>
                                        <w:bCs/>
                                        <w:color w:val="FF0000"/>
                                        <w:sz w:val="20"/>
                                        <w:szCs w:val="20"/>
                                        <w:u w:val="single"/>
                                        <w:lang w:eastAsia="en-IN"/>
                                      </w:rPr>
                                      <w:t>A1075</w:t>
                                    </w:r>
                                    <w:r w:rsidRPr="00AA4A8C">
                                      <w:rPr>
                                        <w:rFonts w:ascii="Arial Unicode MS" w:eastAsia="Arial Unicode MS" w:hAnsi="Arial Unicode MS" w:cs="Arial Unicode MS" w:hint="eastAsia"/>
                                        <w:color w:val="000000"/>
                                        <w:sz w:val="20"/>
                                        <w:szCs w:val="20"/>
                                        <w:lang w:eastAsia="en-IN"/>
                                      </w:rPr>
                                      <w:br/>
                                      <w:t xml:space="preserve">Print ISSN : 0971-720X. Online </w:t>
                                    </w:r>
                                    <w:proofErr w:type="gramStart"/>
                                    <w:r w:rsidRPr="00AA4A8C">
                                      <w:rPr>
                                        <w:rFonts w:ascii="Arial Unicode MS" w:eastAsia="Arial Unicode MS" w:hAnsi="Arial Unicode MS" w:cs="Arial Unicode MS" w:hint="eastAsia"/>
                                        <w:color w:val="000000"/>
                                        <w:sz w:val="20"/>
                                        <w:szCs w:val="20"/>
                                        <w:lang w:eastAsia="en-IN"/>
                                      </w:rPr>
                                      <w:t>ISSN :</w:t>
                                    </w:r>
                                    <w:proofErr w:type="gramEnd"/>
                                    <w:r w:rsidRPr="00AA4A8C">
                                      <w:rPr>
                                        <w:rFonts w:ascii="Arial Unicode MS" w:eastAsia="Arial Unicode MS" w:hAnsi="Arial Unicode MS" w:cs="Arial Unicode MS" w:hint="eastAsia"/>
                                        <w:color w:val="000000"/>
                                        <w:sz w:val="20"/>
                                        <w:szCs w:val="20"/>
                                        <w:lang w:eastAsia="en-IN"/>
                                      </w:rPr>
                                      <w:t xml:space="preserve"> 0974-1283. </w:t>
                                    </w:r>
                                  </w:p>
                                  <w:p w:rsidR="00AA4A8C" w:rsidRPr="00AA4A8C" w:rsidRDefault="00AA4A8C" w:rsidP="00E515F9">
                                    <w:pPr>
                                      <w:spacing w:before="100" w:beforeAutospacing="1" w:after="100" w:afterAutospacing="1" w:line="240" w:lineRule="auto"/>
                                      <w:rPr>
                                        <w:rFonts w:ascii="Arial Unicode MS" w:eastAsia="Arial Unicode MS" w:hAnsi="Arial Unicode MS" w:cs="Arial Unicode MS"/>
                                        <w:b/>
                                        <w:bCs/>
                                        <w:color w:val="000000"/>
                                        <w:sz w:val="20"/>
                                        <w:szCs w:val="20"/>
                                        <w:lang w:eastAsia="en-IN"/>
                                      </w:rPr>
                                    </w:pPr>
                                    <w:r w:rsidRPr="00AA4A8C">
                                      <w:rPr>
                                        <w:rFonts w:ascii="Arial Unicode MS" w:eastAsia="Arial Unicode MS" w:hAnsi="Arial Unicode MS" w:cs="Arial Unicode MS" w:hint="eastAsia"/>
                                        <w:b/>
                                        <w:bCs/>
                                        <w:color w:val="000000"/>
                                        <w:sz w:val="20"/>
                                        <w:szCs w:val="20"/>
                                        <w:lang w:eastAsia="en-IN"/>
                                      </w:rPr>
                                      <w:t>Bioweapon in Orthodontics: Botox</w:t>
                                    </w:r>
                                  </w:p>
                                  <w:p w:rsidR="00AA4A8C" w:rsidRPr="00AA4A8C" w:rsidRDefault="00AA4A8C" w:rsidP="00E515F9">
                                    <w:pPr>
                                      <w:spacing w:before="100" w:beforeAutospacing="1" w:after="100" w:afterAutospacing="1" w:line="240" w:lineRule="auto"/>
                                      <w:rPr>
                                        <w:rFonts w:ascii="Arial Unicode MS" w:eastAsia="Arial Unicode MS" w:hAnsi="Arial Unicode MS" w:cs="Arial Unicode MS"/>
                                        <w:b/>
                                        <w:bCs/>
                                        <w:color w:val="000000"/>
                                        <w:sz w:val="20"/>
                                        <w:szCs w:val="20"/>
                                        <w:lang w:eastAsia="en-IN"/>
                                      </w:rPr>
                                    </w:pPr>
                                    <w:r w:rsidRPr="00AA4A8C">
                                      <w:rPr>
                                        <w:rFonts w:ascii="Arial Unicode MS" w:eastAsia="Arial Unicode MS" w:hAnsi="Arial Unicode MS" w:cs="Arial Unicode MS" w:hint="eastAsia"/>
                                        <w:b/>
                                        <w:bCs/>
                                        <w:color w:val="000000"/>
                                        <w:sz w:val="20"/>
                                        <w:szCs w:val="20"/>
                                        <w:lang w:eastAsia="en-IN"/>
                                      </w:rPr>
                                      <w:t>Jagdev Paramjot Singh, Assistant Professor, Nimbal Anand V., Associate Professor, Jagdev Sukhvinder Kaur, Assistant Professor</w:t>
                                    </w:r>
                                  </w:p>
                                  <w:p w:rsidR="00AA4A8C" w:rsidRPr="00AA4A8C" w:rsidRDefault="00AA4A8C" w:rsidP="00E515F9">
                                    <w:pPr>
                                      <w:spacing w:before="100" w:beforeAutospacing="1" w:after="100" w:afterAutospacing="1" w:line="240" w:lineRule="auto"/>
                                      <w:rPr>
                                        <w:rFonts w:ascii="Arial Unicode MS" w:eastAsia="Arial Unicode MS" w:hAnsi="Arial Unicode MS" w:cs="Arial Unicode MS"/>
                                        <w:color w:val="000000"/>
                                        <w:sz w:val="20"/>
                                        <w:szCs w:val="20"/>
                                        <w:lang w:eastAsia="en-IN"/>
                                      </w:rPr>
                                    </w:pPr>
                                    <w:r w:rsidRPr="00AA4A8C">
                                      <w:rPr>
                                        <w:rFonts w:ascii="Arial Unicode MS" w:eastAsia="Arial Unicode MS" w:hAnsi="Arial Unicode MS" w:cs="Arial Unicode MS" w:hint="eastAsia"/>
                                        <w:color w:val="000000"/>
                                        <w:sz w:val="20"/>
                                        <w:szCs w:val="20"/>
                                        <w:lang w:eastAsia="en-IN"/>
                                      </w:rPr>
                                      <w:t>M.N.D.A.V. Dental College and Hospital, Solan (H.P.).</w:t>
                                    </w:r>
                                  </w:p>
                                  <w:p w:rsidR="00AA4A8C" w:rsidRPr="00AA4A8C" w:rsidRDefault="00AA4A8C" w:rsidP="00E515F9">
                                    <w:pPr>
                                      <w:spacing w:before="100" w:beforeAutospacing="1" w:after="100" w:afterAutospacing="1" w:line="240" w:lineRule="auto"/>
                                      <w:rPr>
                                        <w:rFonts w:ascii="Arial Unicode MS" w:eastAsia="Arial Unicode MS" w:hAnsi="Arial Unicode MS" w:cs="Arial Unicode MS"/>
                                        <w:color w:val="000000"/>
                                        <w:sz w:val="20"/>
                                        <w:szCs w:val="20"/>
                                        <w:lang w:eastAsia="en-IN"/>
                                      </w:rPr>
                                    </w:pPr>
                                    <w:r w:rsidRPr="00AA4A8C">
                                      <w:rPr>
                                        <w:rFonts w:ascii="Arial Unicode MS" w:eastAsia="Arial Unicode MS" w:hAnsi="Arial Unicode MS" w:cs="Arial Unicode MS" w:hint="eastAsia"/>
                                        <w:b/>
                                        <w:bCs/>
                                        <w:i/>
                                        <w:iCs/>
                                        <w:color w:val="000000"/>
                                        <w:sz w:val="20"/>
                                        <w:szCs w:val="20"/>
                                        <w:lang w:eastAsia="en-IN"/>
                                      </w:rPr>
                                      <w:t>Online published on 24 February, 2012</w:t>
                                    </w:r>
                                    <w:r w:rsidRPr="00AA4A8C">
                                      <w:rPr>
                                        <w:rFonts w:ascii="Arial Unicode MS" w:eastAsia="Arial Unicode MS" w:hAnsi="Arial Unicode MS" w:cs="Arial Unicode MS" w:hint="eastAsia"/>
                                        <w:i/>
                                        <w:iCs/>
                                        <w:color w:val="000000"/>
                                        <w:sz w:val="20"/>
                                        <w:szCs w:val="20"/>
                                        <w:lang w:eastAsia="en-IN"/>
                                      </w:rPr>
                                      <w:t>.</w:t>
                                    </w:r>
                                  </w:p>
                                  <w:p w:rsidR="00AA4A8C" w:rsidRPr="00AA4A8C" w:rsidRDefault="00AA4A8C" w:rsidP="00E515F9">
                                    <w:pPr>
                                      <w:shd w:val="clear" w:color="auto" w:fill="00569D"/>
                                      <w:spacing w:after="0" w:line="240" w:lineRule="auto"/>
                                      <w:jc w:val="center"/>
                                      <w:rPr>
                                        <w:rFonts w:ascii="Arial Unicode MS" w:eastAsia="Arial Unicode MS" w:hAnsi="Arial Unicode MS" w:cs="Arial Unicode MS"/>
                                        <w:b/>
                                        <w:bCs/>
                                        <w:color w:val="FFFFFF"/>
                                        <w:sz w:val="20"/>
                                        <w:szCs w:val="20"/>
                                        <w:lang w:eastAsia="en-IN"/>
                                      </w:rPr>
                                    </w:pPr>
                                    <w:r w:rsidRPr="00AA4A8C">
                                      <w:rPr>
                                        <w:rFonts w:ascii="Arial Unicode MS" w:eastAsia="Arial Unicode MS" w:hAnsi="Arial Unicode MS" w:cs="Arial Unicode MS" w:hint="eastAsia"/>
                                        <w:b/>
                                        <w:bCs/>
                                        <w:color w:val="FFFFFF"/>
                                        <w:sz w:val="20"/>
                                        <w:szCs w:val="20"/>
                                        <w:lang w:eastAsia="en-IN"/>
                                      </w:rPr>
                                      <w:t>Abstract</w:t>
                                    </w:r>
                                  </w:p>
                                  <w:p w:rsidR="00AA4A8C" w:rsidRPr="00AA4A8C" w:rsidRDefault="00AA4A8C" w:rsidP="00E515F9">
                                    <w:pPr>
                                      <w:spacing w:before="318" w:after="0" w:line="240" w:lineRule="auto"/>
                                      <w:rPr>
                                        <w:rFonts w:ascii="Arial Unicode MS" w:eastAsia="Arial Unicode MS" w:hAnsi="Arial Unicode MS" w:cs="Arial Unicode MS"/>
                                        <w:color w:val="000000"/>
                                        <w:sz w:val="20"/>
                                        <w:szCs w:val="20"/>
                                        <w:lang w:eastAsia="en-IN"/>
                                      </w:rPr>
                                    </w:pPr>
                                    <w:r w:rsidRPr="00AA4A8C">
                                      <w:rPr>
                                        <w:rFonts w:ascii="Arial Unicode MS" w:eastAsia="Arial Unicode MS" w:hAnsi="Arial Unicode MS" w:cs="Arial Unicode MS" w:hint="eastAsia"/>
                                        <w:color w:val="000000"/>
                                        <w:sz w:val="20"/>
                                        <w:szCs w:val="20"/>
                                        <w:lang w:eastAsia="en-IN"/>
                                      </w:rPr>
                                      <w:t>An increase in social and esthetic awareness has fuelled an upsurge in the percentage of adults seeking cosmetic dental treatment in recent times. The goal of enhancing patient appearance requires knowledge of the fundamental concepts of art and beauty. Recently a bioweapon with a tradename of Botox has been introduced for the correction of gummy smile. Hence, a minimally invasive treatment modality that can serve as a substitute for the surgical procedure, i.e., the use of Botulinum toxin (BTX) has been suggested. Patients with gummy smile who are not willing for surgical procedures such as orthognathic surgery can be best treated by botox therapy.</w:t>
                                    </w:r>
                                  </w:p>
                                  <w:bookmarkEnd w:id="0"/>
                                  <w:p w:rsidR="00AA4A8C" w:rsidRPr="00AA4A8C" w:rsidRDefault="00AA4A8C" w:rsidP="00AA4A8C">
                                    <w:pPr>
                                      <w:spacing w:before="37" w:after="37" w:line="240" w:lineRule="auto"/>
                                      <w:ind w:left="37" w:right="37"/>
                                      <w:rPr>
                                        <w:rFonts w:ascii="Arial Unicode MS" w:eastAsia="Arial Unicode MS" w:hAnsi="Arial Unicode MS" w:cs="Arial Unicode MS"/>
                                        <w:b/>
                                        <w:bCs/>
                                        <w:i/>
                                        <w:iCs/>
                                        <w:color w:val="000000"/>
                                        <w:sz w:val="20"/>
                                        <w:szCs w:val="20"/>
                                        <w:lang w:eastAsia="en-IN"/>
                                      </w:rPr>
                                    </w:pPr>
                                    <w:r w:rsidRPr="00AA4A8C">
                                      <w:rPr>
                                        <w:rFonts w:ascii="Arial Unicode MS" w:eastAsia="Arial Unicode MS" w:hAnsi="Arial Unicode MS" w:cs="Arial Unicode MS"/>
                                        <w:b/>
                                        <w:bCs/>
                                        <w:i/>
                                        <w:iCs/>
                                        <w:color w:val="000000"/>
                                        <w:sz w:val="20"/>
                                        <w:szCs w:val="20"/>
                                        <w:lang w:eastAsia="en-IN"/>
                                      </w:rPr>
                                      <w:fldChar w:fldCharType="begin"/>
                                    </w:r>
                                    <w:r w:rsidRPr="00AA4A8C">
                                      <w:rPr>
                                        <w:rFonts w:ascii="Arial Unicode MS" w:eastAsia="Arial Unicode MS" w:hAnsi="Arial Unicode MS" w:cs="Arial Unicode MS"/>
                                        <w:b/>
                                        <w:bCs/>
                                        <w:i/>
                                        <w:iCs/>
                                        <w:color w:val="000000"/>
                                        <w:sz w:val="20"/>
                                        <w:szCs w:val="20"/>
                                        <w:lang w:eastAsia="en-IN"/>
                                      </w:rPr>
                                      <w:instrText xml:space="preserve"> HYPERLINK "http://www.indianjournals.com/ijor.aspx?target=ijor:mlu&amp;volume=12&amp;issue=1&amp;article=008" \l "top" </w:instrText>
                                    </w:r>
                                    <w:r w:rsidRPr="00AA4A8C">
                                      <w:rPr>
                                        <w:rFonts w:ascii="Arial Unicode MS" w:eastAsia="Arial Unicode MS" w:hAnsi="Arial Unicode MS" w:cs="Arial Unicode MS"/>
                                        <w:b/>
                                        <w:bCs/>
                                        <w:i/>
                                        <w:iCs/>
                                        <w:color w:val="000000"/>
                                        <w:sz w:val="20"/>
                                        <w:szCs w:val="20"/>
                                        <w:lang w:eastAsia="en-IN"/>
                                      </w:rPr>
                                      <w:fldChar w:fldCharType="separate"/>
                                    </w:r>
                                    <w:r w:rsidRPr="00AA4A8C">
                                      <w:rPr>
                                        <w:rFonts w:ascii="Arial Unicode MS" w:eastAsia="Arial Unicode MS" w:hAnsi="Arial Unicode MS" w:cs="Arial Unicode MS" w:hint="eastAsia"/>
                                        <w:b/>
                                        <w:bCs/>
                                        <w:i/>
                                        <w:iCs/>
                                        <w:color w:val="00569D"/>
                                        <w:sz w:val="20"/>
                                        <w:szCs w:val="20"/>
                                        <w:lang w:eastAsia="en-IN"/>
                                      </w:rPr>
                                      <w:t>Top</w:t>
                                    </w:r>
                                    <w:r w:rsidRPr="00AA4A8C">
                                      <w:rPr>
                                        <w:rFonts w:ascii="Arial Unicode MS" w:eastAsia="Arial Unicode MS" w:hAnsi="Arial Unicode MS" w:cs="Arial Unicode MS"/>
                                        <w:b/>
                                        <w:bCs/>
                                        <w:i/>
                                        <w:iCs/>
                                        <w:color w:val="000000"/>
                                        <w:sz w:val="20"/>
                                        <w:szCs w:val="20"/>
                                        <w:lang w:eastAsia="en-IN"/>
                                      </w:rPr>
                                      <w:fldChar w:fldCharType="end"/>
                                    </w:r>
                                  </w:p>
                                  <w:p w:rsidR="00AA4A8C" w:rsidRPr="00AA4A8C" w:rsidRDefault="00AA4A8C" w:rsidP="00E515F9">
                                    <w:pPr>
                                      <w:shd w:val="clear" w:color="auto" w:fill="00569D"/>
                                      <w:spacing w:after="0" w:line="240" w:lineRule="auto"/>
                                      <w:jc w:val="center"/>
                                      <w:rPr>
                                        <w:rFonts w:ascii="Arial Unicode MS" w:eastAsia="Arial Unicode MS" w:hAnsi="Arial Unicode MS" w:cs="Arial Unicode MS"/>
                                        <w:b/>
                                        <w:bCs/>
                                        <w:color w:val="FFFFFF"/>
                                        <w:sz w:val="20"/>
                                        <w:szCs w:val="20"/>
                                        <w:lang w:eastAsia="en-IN"/>
                                      </w:rPr>
                                    </w:pPr>
                                    <w:r w:rsidRPr="00AA4A8C">
                                      <w:rPr>
                                        <w:rFonts w:ascii="Arial Unicode MS" w:eastAsia="Arial Unicode MS" w:hAnsi="Arial Unicode MS" w:cs="Arial Unicode MS" w:hint="eastAsia"/>
                                        <w:b/>
                                        <w:bCs/>
                                        <w:color w:val="FFFFFF"/>
                                        <w:sz w:val="20"/>
                                        <w:szCs w:val="20"/>
                                        <w:lang w:eastAsia="en-IN"/>
                                      </w:rPr>
                                      <w:t>Keywords</w:t>
                                    </w:r>
                                  </w:p>
                                  <w:p w:rsidR="00AA4A8C" w:rsidRPr="00AA4A8C" w:rsidRDefault="00AA4A8C" w:rsidP="00E515F9">
                                    <w:pPr>
                                      <w:spacing w:before="318" w:after="0" w:line="240" w:lineRule="auto"/>
                                      <w:rPr>
                                        <w:rFonts w:ascii="Arial Unicode MS" w:eastAsia="Arial Unicode MS" w:hAnsi="Arial Unicode MS" w:cs="Arial Unicode MS"/>
                                        <w:color w:val="000000"/>
                                        <w:sz w:val="20"/>
                                        <w:szCs w:val="20"/>
                                        <w:lang w:eastAsia="en-IN"/>
                                      </w:rPr>
                                    </w:pPr>
                                    <w:r w:rsidRPr="00AA4A8C">
                                      <w:rPr>
                                        <w:rFonts w:ascii="Arial Unicode MS" w:eastAsia="Arial Unicode MS" w:hAnsi="Arial Unicode MS" w:cs="Arial Unicode MS" w:hint="eastAsia"/>
                                        <w:color w:val="000000"/>
                                        <w:sz w:val="20"/>
                                        <w:szCs w:val="20"/>
                                        <w:lang w:eastAsia="en-IN"/>
                                      </w:rPr>
                                      <w:t>Esthetics, Gummy Smile, Botox therapy.</w:t>
                                    </w:r>
                                  </w:p>
                                  <w:p w:rsidR="00AA4A8C" w:rsidRPr="00AA4A8C" w:rsidRDefault="00AA4A8C" w:rsidP="00E515F9">
                                    <w:pPr>
                                      <w:spacing w:before="37" w:after="37" w:line="240" w:lineRule="auto"/>
                                      <w:ind w:left="37" w:right="37"/>
                                      <w:jc w:val="right"/>
                                      <w:rPr>
                                        <w:rFonts w:ascii="Arial Unicode MS" w:eastAsia="Arial Unicode MS" w:hAnsi="Arial Unicode MS" w:cs="Arial Unicode MS"/>
                                        <w:b/>
                                        <w:bCs/>
                                        <w:i/>
                                        <w:iCs/>
                                        <w:color w:val="000000"/>
                                        <w:sz w:val="20"/>
                                        <w:szCs w:val="20"/>
                                        <w:lang w:eastAsia="en-IN"/>
                                      </w:rPr>
                                    </w:pPr>
                                    <w:hyperlink r:id="rId4" w:anchor="top" w:history="1">
                                      <w:r w:rsidRPr="00AA4A8C">
                                        <w:rPr>
                                          <w:rFonts w:ascii="Arial Unicode MS" w:eastAsia="Arial Unicode MS" w:hAnsi="Arial Unicode MS" w:cs="Arial Unicode MS" w:hint="eastAsia"/>
                                          <w:b/>
                                          <w:bCs/>
                                          <w:i/>
                                          <w:iCs/>
                                          <w:color w:val="00569D"/>
                                          <w:sz w:val="20"/>
                                          <w:szCs w:val="20"/>
                                          <w:lang w:eastAsia="en-IN"/>
                                        </w:rPr>
                                        <w:t>Top</w:t>
                                      </w:r>
                                    </w:hyperlink>
                                  </w:p>
                                </w:tc>
                              </w:tr>
                              <w:tr w:rsidR="00AA4A8C" w:rsidRPr="00AA4A8C" w:rsidTr="00E515F9">
                                <w:trPr>
                                  <w:tblCellSpacing w:w="0" w:type="dxa"/>
                                </w:trPr>
                                <w:tc>
                                  <w:tcPr>
                                    <w:tcW w:w="0" w:type="auto"/>
                                    <w:vAlign w:val="center"/>
                                    <w:hideMark/>
                                  </w:tcPr>
                                  <w:p w:rsidR="00AA4A8C" w:rsidRPr="00AA4A8C" w:rsidRDefault="00AA4A8C" w:rsidP="00E515F9">
                                    <w:pPr>
                                      <w:spacing w:after="0" w:line="240" w:lineRule="auto"/>
                                      <w:rPr>
                                        <w:rFonts w:ascii="Arial Unicode MS" w:eastAsia="Arial Unicode MS" w:hAnsi="Arial Unicode MS" w:cs="Arial Unicode MS"/>
                                        <w:color w:val="000000"/>
                                        <w:sz w:val="20"/>
                                        <w:szCs w:val="20"/>
                                        <w:lang w:eastAsia="en-IN"/>
                                      </w:rPr>
                                    </w:pPr>
                                  </w:p>
                                </w:tc>
                              </w:tr>
                            </w:tbl>
                            <w:p w:rsidR="00AA4A8C" w:rsidRPr="00AA4A8C" w:rsidRDefault="00AA4A8C" w:rsidP="00E515F9">
                              <w:pPr>
                                <w:spacing w:before="318" w:after="0" w:line="240" w:lineRule="auto"/>
                                <w:rPr>
                                  <w:rFonts w:ascii="Arial Unicode MS" w:eastAsia="Arial Unicode MS" w:hAnsi="Arial Unicode MS" w:cs="Arial Unicode MS"/>
                                  <w:color w:val="000000"/>
                                  <w:sz w:val="20"/>
                                  <w:szCs w:val="20"/>
                                  <w:lang w:eastAsia="en-IN"/>
                                </w:rPr>
                              </w:pPr>
                              <w:r w:rsidRPr="00AA4A8C">
                                <w:rPr>
                                  <w:rFonts w:ascii="Arial Unicode MS" w:eastAsia="Arial Unicode MS" w:hAnsi="Arial Unicode MS" w:cs="Arial Unicode MS" w:hint="eastAsia"/>
                                  <w:color w:val="000000"/>
                                  <w:sz w:val="20"/>
                                  <w:szCs w:val="20"/>
                                  <w:lang w:eastAsia="en-IN"/>
                                </w:rPr>
                                <w:t>In case </w:t>
                              </w:r>
                              <w:r w:rsidRPr="00AA4A8C">
                                <w:rPr>
                                  <w:rFonts w:ascii="Arial Unicode MS" w:eastAsia="Arial Unicode MS" w:hAnsi="Arial Unicode MS" w:cs="Arial Unicode MS" w:hint="eastAsia"/>
                                  <w:b/>
                                  <w:bCs/>
                                  <w:color w:val="000000"/>
                                  <w:sz w:val="20"/>
                                  <w:szCs w:val="20"/>
                                  <w:lang w:eastAsia="en-IN"/>
                                </w:rPr>
                                <w:t>you have already subscribed for the Article/Publication, please login</w:t>
                              </w:r>
                              <w:r w:rsidRPr="00AA4A8C">
                                <w:rPr>
                                  <w:rFonts w:ascii="Arial Unicode MS" w:eastAsia="Arial Unicode MS" w:hAnsi="Arial Unicode MS" w:cs="Arial Unicode MS" w:hint="eastAsia"/>
                                  <w:color w:val="000000"/>
                                  <w:sz w:val="20"/>
                                  <w:szCs w:val="20"/>
                                  <w:lang w:eastAsia="en-IN"/>
                                </w:rPr>
                                <w:t>, using the panel provided above.</w:t>
                              </w:r>
                            </w:p>
                            <w:p w:rsidR="00AA4A8C" w:rsidRPr="00AA4A8C" w:rsidRDefault="00AA4A8C" w:rsidP="00E515F9">
                              <w:pPr>
                                <w:spacing w:before="318" w:after="0" w:line="240" w:lineRule="auto"/>
                                <w:rPr>
                                  <w:rFonts w:ascii="Arial Unicode MS" w:eastAsia="Arial Unicode MS" w:hAnsi="Arial Unicode MS" w:cs="Arial Unicode MS"/>
                                  <w:color w:val="000000"/>
                                  <w:sz w:val="20"/>
                                  <w:szCs w:val="20"/>
                                  <w:lang w:eastAsia="en-IN"/>
                                </w:rPr>
                              </w:pPr>
                              <w:r w:rsidRPr="00AA4A8C">
                                <w:rPr>
                                  <w:rFonts w:ascii="Arial Unicode MS" w:eastAsia="Arial Unicode MS" w:hAnsi="Arial Unicode MS" w:cs="Arial Unicode MS" w:hint="eastAsia"/>
                                  <w:b/>
                                  <w:bCs/>
                                  <w:color w:val="000000"/>
                                  <w:sz w:val="20"/>
                                  <w:szCs w:val="20"/>
                                  <w:u w:val="single"/>
                                  <w:lang w:eastAsia="en-IN"/>
                                </w:rPr>
                                <w:t>OR</w:t>
                              </w:r>
                            </w:p>
                            <w:p w:rsidR="00AA4A8C" w:rsidRPr="00AA4A8C" w:rsidRDefault="00AA4A8C" w:rsidP="00E515F9">
                              <w:pPr>
                                <w:spacing w:before="318" w:after="0" w:line="240" w:lineRule="auto"/>
                                <w:rPr>
                                  <w:rFonts w:ascii="Arial Unicode MS" w:eastAsia="Arial Unicode MS" w:hAnsi="Arial Unicode MS" w:cs="Arial Unicode MS"/>
                                  <w:color w:val="000000"/>
                                  <w:sz w:val="20"/>
                                  <w:szCs w:val="20"/>
                                  <w:lang w:eastAsia="en-IN"/>
                                </w:rPr>
                              </w:pPr>
                              <w:r w:rsidRPr="00AA4A8C">
                                <w:rPr>
                                  <w:rFonts w:ascii="Arial Unicode MS" w:eastAsia="Arial Unicode MS" w:hAnsi="Arial Unicode MS" w:cs="Arial Unicode MS" w:hint="eastAsia"/>
                                  <w:b/>
                                  <w:bCs/>
                                  <w:color w:val="000000"/>
                                  <w:sz w:val="20"/>
                                  <w:szCs w:val="20"/>
                                  <w:lang w:eastAsia="en-IN"/>
                                </w:rPr>
                                <w:t>For Information regarding subscription</w:t>
                              </w:r>
                              <w:r w:rsidRPr="00AA4A8C">
                                <w:rPr>
                                  <w:rFonts w:ascii="Arial Unicode MS" w:eastAsia="Arial Unicode MS" w:hAnsi="Arial Unicode MS" w:cs="Arial Unicode MS" w:hint="eastAsia"/>
                                  <w:color w:val="000000"/>
                                  <w:sz w:val="20"/>
                                  <w:szCs w:val="20"/>
                                  <w:lang w:eastAsia="en-IN"/>
                                </w:rPr>
                                <w:t> please </w:t>
                              </w:r>
                              <w:hyperlink r:id="rId5" w:history="1">
                                <w:r w:rsidRPr="00AA4A8C">
                                  <w:rPr>
                                    <w:rFonts w:ascii="Arial Unicode MS" w:eastAsia="Arial Unicode MS" w:hAnsi="Arial Unicode MS" w:cs="Arial Unicode MS" w:hint="eastAsia"/>
                                    <w:color w:val="0000FF"/>
                                    <w:sz w:val="20"/>
                                    <w:szCs w:val="20"/>
                                    <w:u w:val="single"/>
                                    <w:lang w:eastAsia="en-IN"/>
                                  </w:rPr>
                                  <w:t>click here</w:t>
                                </w:r>
                              </w:hyperlink>
                              <w:r w:rsidRPr="00AA4A8C">
                                <w:rPr>
                                  <w:rFonts w:ascii="Arial Unicode MS" w:eastAsia="Arial Unicode MS" w:hAnsi="Arial Unicode MS" w:cs="Arial Unicode MS" w:hint="eastAsia"/>
                                  <w:color w:val="000000"/>
                                  <w:sz w:val="20"/>
                                  <w:szCs w:val="20"/>
                                  <w:lang w:eastAsia="en-IN"/>
                                </w:rPr>
                                <w:t>.</w:t>
                              </w:r>
                            </w:p>
                            <w:p w:rsidR="00AA4A8C" w:rsidRPr="00AA4A8C" w:rsidRDefault="00AA4A8C" w:rsidP="00E515F9">
                              <w:pPr>
                                <w:spacing w:before="318" w:after="0" w:line="240" w:lineRule="auto"/>
                                <w:rPr>
                                  <w:rFonts w:ascii="Arial Unicode MS" w:eastAsia="Arial Unicode MS" w:hAnsi="Arial Unicode MS" w:cs="Arial Unicode MS"/>
                                  <w:color w:val="000000"/>
                                  <w:sz w:val="20"/>
                                  <w:szCs w:val="20"/>
                                  <w:lang w:eastAsia="en-IN"/>
                                </w:rPr>
                              </w:pPr>
                              <w:r w:rsidRPr="00AA4A8C">
                                <w:rPr>
                                  <w:rFonts w:ascii="Arial Unicode MS" w:eastAsia="Arial Unicode MS" w:hAnsi="Arial Unicode MS" w:cs="Arial Unicode MS" w:hint="eastAsia"/>
                                  <w:b/>
                                  <w:bCs/>
                                  <w:color w:val="000000"/>
                                  <w:sz w:val="20"/>
                                  <w:szCs w:val="20"/>
                                  <w:u w:val="single"/>
                                  <w:lang w:eastAsia="en-IN"/>
                                </w:rPr>
                                <w:t>OR</w:t>
                              </w:r>
                            </w:p>
                            <w:p w:rsidR="00AA4A8C" w:rsidRPr="00AA4A8C" w:rsidRDefault="00AA4A8C" w:rsidP="00E515F9">
                              <w:pPr>
                                <w:spacing w:before="318" w:after="0" w:line="240" w:lineRule="auto"/>
                                <w:rPr>
                                  <w:rFonts w:ascii="Arial Unicode MS" w:eastAsia="Arial Unicode MS" w:hAnsi="Arial Unicode MS" w:cs="Arial Unicode MS"/>
                                  <w:color w:val="000000"/>
                                  <w:sz w:val="20"/>
                                  <w:szCs w:val="20"/>
                                  <w:lang w:eastAsia="en-IN"/>
                                </w:rPr>
                              </w:pPr>
                              <w:r w:rsidRPr="00AA4A8C">
                                <w:rPr>
                                  <w:rFonts w:ascii="Arial Unicode MS" w:eastAsia="Arial Unicode MS" w:hAnsi="Arial Unicode MS" w:cs="Arial Unicode MS"/>
                                  <w:noProof/>
                                  <w:color w:val="000000"/>
                                  <w:sz w:val="20"/>
                                  <w:szCs w:val="20"/>
                                  <w:vertAlign w:val="superscript"/>
                                  <w:lang w:val="en-US"/>
                                </w:rPr>
                                <w:drawing>
                                  <wp:inline distT="0" distB="0" distL="0" distR="0">
                                    <wp:extent cx="166370" cy="166370"/>
                                    <wp:effectExtent l="19050" t="0" r="5080" b="0"/>
                                    <wp:docPr id="3" name="Picture 3" descr="http://www.indianjournals.com/images/bullet_b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dianjournals.com/images/bullet_blink.gif"/>
                                            <pic:cNvPicPr>
                                              <a:picLocks noChangeAspect="1" noChangeArrowheads="1"/>
                                            </pic:cNvPicPr>
                                          </pic:nvPicPr>
                                          <pic:blipFill>
                                            <a:blip r:embed="rId6"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AA4A8C">
                                <w:rPr>
                                  <w:rFonts w:ascii="Arial Unicode MS" w:eastAsia="Arial Unicode MS" w:hAnsi="Arial Unicode MS" w:cs="Arial Unicode MS" w:hint="eastAsia"/>
                                  <w:color w:val="000000"/>
                                  <w:sz w:val="20"/>
                                  <w:szCs w:val="20"/>
                                  <w:lang w:eastAsia="en-IN"/>
                                </w:rPr>
                                <w:t>For a </w:t>
                              </w:r>
                              <w:r w:rsidRPr="00AA4A8C">
                                <w:rPr>
                                  <w:rFonts w:ascii="Arial Unicode MS" w:eastAsia="Arial Unicode MS" w:hAnsi="Arial Unicode MS" w:cs="Arial Unicode MS" w:hint="eastAsia"/>
                                  <w:b/>
                                  <w:bCs/>
                                  <w:color w:val="000000"/>
                                  <w:sz w:val="20"/>
                                  <w:szCs w:val="20"/>
                                  <w:lang w:eastAsia="en-IN"/>
                                </w:rPr>
                                <w:t>comprehensive list of other publications available on indianjournals.com</w:t>
                              </w:r>
                              <w:r w:rsidRPr="00AA4A8C">
                                <w:rPr>
                                  <w:rFonts w:ascii="Arial Unicode MS" w:eastAsia="Arial Unicode MS" w:hAnsi="Arial Unicode MS" w:cs="Arial Unicode MS" w:hint="eastAsia"/>
                                  <w:color w:val="000000"/>
                                  <w:sz w:val="20"/>
                                  <w:szCs w:val="20"/>
                                  <w:lang w:eastAsia="en-IN"/>
                                </w:rPr>
                                <w:t> please </w:t>
                              </w:r>
                              <w:hyperlink r:id="rId7" w:tgtFrame="_blank" w:history="1">
                                <w:r w:rsidRPr="00AA4A8C">
                                  <w:rPr>
                                    <w:rFonts w:ascii="Arial Unicode MS" w:eastAsia="Arial Unicode MS" w:hAnsi="Arial Unicode MS" w:cs="Arial Unicode MS" w:hint="eastAsia"/>
                                    <w:color w:val="0000FF"/>
                                    <w:sz w:val="20"/>
                                    <w:szCs w:val="20"/>
                                    <w:u w:val="single"/>
                                    <w:lang w:eastAsia="en-IN"/>
                                  </w:rPr>
                                  <w:t>click here</w:t>
                                </w:r>
                              </w:hyperlink>
                            </w:p>
                          </w:tc>
                        </w:tr>
                      </w:tbl>
                      <w:p w:rsidR="00AA4A8C" w:rsidRPr="00AA4A8C" w:rsidRDefault="00AA4A8C" w:rsidP="00E515F9">
                        <w:pPr>
                          <w:spacing w:after="0" w:line="240" w:lineRule="auto"/>
                          <w:rPr>
                            <w:rFonts w:ascii="Arial Unicode MS" w:eastAsia="Arial Unicode MS" w:hAnsi="Arial Unicode MS" w:cs="Arial Unicode MS"/>
                            <w:color w:val="000000"/>
                            <w:sz w:val="20"/>
                            <w:szCs w:val="20"/>
                            <w:lang w:eastAsia="en-IN"/>
                          </w:rPr>
                        </w:pPr>
                      </w:p>
                    </w:tc>
                  </w:tr>
                </w:tbl>
                <w:p w:rsidR="00AA4A8C" w:rsidRPr="00AA4A8C" w:rsidRDefault="00AA4A8C" w:rsidP="00E515F9">
                  <w:pPr>
                    <w:spacing w:after="0" w:line="240" w:lineRule="auto"/>
                    <w:rPr>
                      <w:rFonts w:ascii="Arial Unicode MS" w:eastAsia="Arial Unicode MS" w:hAnsi="Arial Unicode MS" w:cs="Arial Unicode MS"/>
                      <w:color w:val="000000"/>
                      <w:sz w:val="20"/>
                      <w:szCs w:val="20"/>
                      <w:lang w:eastAsia="en-IN"/>
                    </w:rPr>
                  </w:pPr>
                </w:p>
              </w:tc>
            </w:tr>
          </w:tbl>
          <w:p w:rsidR="00AA4A8C" w:rsidRPr="00AA4A8C" w:rsidRDefault="00AA4A8C" w:rsidP="00E515F9">
            <w:pPr>
              <w:spacing w:after="0" w:line="240" w:lineRule="auto"/>
              <w:rPr>
                <w:rFonts w:ascii="Arial Unicode MS" w:eastAsia="Arial Unicode MS" w:hAnsi="Arial Unicode MS" w:cs="Arial Unicode MS"/>
                <w:color w:val="000000"/>
                <w:sz w:val="20"/>
                <w:szCs w:val="20"/>
                <w:lang w:eastAsia="en-IN"/>
              </w:rPr>
            </w:pPr>
          </w:p>
        </w:tc>
      </w:tr>
    </w:tbl>
    <w:p w:rsidR="009C7E9F" w:rsidRPr="00AA4A8C" w:rsidRDefault="009C7E9F" w:rsidP="00AA4A8C">
      <w:pPr>
        <w:tabs>
          <w:tab w:val="left" w:pos="1232"/>
        </w:tabs>
        <w:rPr>
          <w:sz w:val="20"/>
          <w:szCs w:val="20"/>
        </w:rPr>
      </w:pPr>
    </w:p>
    <w:sectPr w:rsidR="009C7E9F" w:rsidRPr="00AA4A8C" w:rsidSect="00AA4A8C">
      <w:pgSz w:w="12240" w:h="15840"/>
      <w:pgMar w:top="1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AA4A8C"/>
    <w:rsid w:val="002F54FC"/>
    <w:rsid w:val="009C7E9F"/>
    <w:rsid w:val="00AA4A8C"/>
    <w:rsid w:val="00D57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8C"/>
    <w:pPr>
      <w:spacing w:after="200" w:line="276" w:lineRule="auto"/>
      <w:ind w:left="0"/>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A8C"/>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dianjournals.com/ijor.aspx?target=paid_journals_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indianjournals.com/ijor.aspx?target=ijor:mlu&amp;type=subscribe" TargetMode="External"/><Relationship Id="rId4" Type="http://schemas.openxmlformats.org/officeDocument/2006/relationships/hyperlink" Target="http://www.indianjournals.com/ijor.aspx?target=ijor:mlu&amp;volume=12&amp;issue=1&amp;article=00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dc:creator>
  <cp:lastModifiedBy>dome</cp:lastModifiedBy>
  <cp:revision>1</cp:revision>
  <dcterms:created xsi:type="dcterms:W3CDTF">2020-02-13T07:06:00Z</dcterms:created>
  <dcterms:modified xsi:type="dcterms:W3CDTF">2020-02-13T07:09:00Z</dcterms:modified>
</cp:coreProperties>
</file>