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282" w:rsidRPr="00CA7282" w:rsidRDefault="00CA7282" w:rsidP="00CA7282">
      <w:pPr>
        <w:shd w:val="clear" w:color="auto" w:fill="FFFFFF"/>
        <w:spacing w:before="86" w:after="86" w:line="429" w:lineRule="atLeast"/>
        <w:ind w:left="171" w:right="86"/>
        <w:outlineLvl w:val="0"/>
        <w:rPr>
          <w:rFonts w:ascii="Lucida Sans Unicode" w:eastAsia="Times New Roman" w:hAnsi="Lucida Sans Unicode" w:cs="Lucida Sans Unicode"/>
          <w:color w:val="FA6114"/>
          <w:kern w:val="36"/>
          <w:sz w:val="34"/>
          <w:szCs w:val="34"/>
        </w:rPr>
      </w:pPr>
      <w:r w:rsidRPr="00CA7282">
        <w:rPr>
          <w:rFonts w:ascii="Lucida Sans Unicode" w:eastAsia="Times New Roman" w:hAnsi="Lucida Sans Unicode" w:cs="Lucida Sans Unicode"/>
          <w:color w:val="FA6114"/>
          <w:kern w:val="36"/>
          <w:sz w:val="34"/>
        </w:rPr>
        <w:t xml:space="preserve">Black tea extract ameliorates </w:t>
      </w:r>
      <w:proofErr w:type="spellStart"/>
      <w:r w:rsidRPr="00CA7282">
        <w:rPr>
          <w:rFonts w:ascii="Lucida Sans Unicode" w:eastAsia="Times New Roman" w:hAnsi="Lucida Sans Unicode" w:cs="Lucida Sans Unicode"/>
          <w:color w:val="FA6114"/>
          <w:kern w:val="36"/>
          <w:sz w:val="34"/>
        </w:rPr>
        <w:t>indomethacin</w:t>
      </w:r>
      <w:proofErr w:type="spellEnd"/>
      <w:r w:rsidRPr="00CA7282">
        <w:rPr>
          <w:rFonts w:ascii="Lucida Sans Unicode" w:eastAsia="Times New Roman" w:hAnsi="Lucida Sans Unicode" w:cs="Lucida Sans Unicode"/>
          <w:color w:val="FA6114"/>
          <w:kern w:val="36"/>
          <w:sz w:val="34"/>
        </w:rPr>
        <w:t xml:space="preserve"> induced changes in testicular histopathology of albino rats</w:t>
      </w:r>
    </w:p>
    <w:p w:rsidR="00CA7282" w:rsidRDefault="00CA7282" w:rsidP="00CA7282">
      <w:pPr>
        <w:shd w:val="clear" w:color="auto" w:fill="FFFFFF"/>
        <w:spacing w:after="0" w:line="255" w:lineRule="atLeast"/>
        <w:jc w:val="both"/>
        <w:rPr>
          <w:rFonts w:ascii="Verdana" w:eastAsia="Times New Roman" w:hAnsi="Verdana" w:cs="Times New Roman"/>
          <w:color w:val="3B3C39"/>
          <w:sz w:val="19"/>
          <w:szCs w:val="19"/>
        </w:rPr>
      </w:pP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Published on:</w:t>
      </w:r>
    </w:p>
    <w:p w:rsidR="00CA7282" w:rsidRDefault="00CA7282" w:rsidP="00CA7282">
      <w:pPr>
        <w:shd w:val="clear" w:color="auto" w:fill="FFFFFF"/>
        <w:spacing w:after="0" w:line="255" w:lineRule="atLeast"/>
        <w:jc w:val="both"/>
        <w:rPr>
          <w:rFonts w:ascii="Verdana" w:eastAsia="Times New Roman" w:hAnsi="Verdana" w:cs="Times New Roman"/>
          <w:color w:val="3B3C39"/>
          <w:sz w:val="19"/>
          <w:szCs w:val="19"/>
        </w:rPr>
      </w:pP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br/>
      </w: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Journal of Young Pharmaceutics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,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2014;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6(3):53-57</w:t>
      </w:r>
    </w:p>
    <w:p w:rsidR="00CA7282" w:rsidRPr="00CA7282" w:rsidRDefault="00CA7282" w:rsidP="00CA7282">
      <w:pPr>
        <w:shd w:val="clear" w:color="auto" w:fill="FFFFFF"/>
        <w:spacing w:after="0" w:line="255" w:lineRule="atLeast"/>
        <w:jc w:val="both"/>
        <w:rPr>
          <w:rFonts w:ascii="Verdana" w:eastAsia="Times New Roman" w:hAnsi="Verdana" w:cs="Times New Roman"/>
          <w:color w:val="3B3C39"/>
          <w:sz w:val="19"/>
          <w:szCs w:val="19"/>
        </w:rPr>
      </w:pP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br/>
        <w:t>Original Article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|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doi</w:t>
      </w:r>
      <w:proofErr w:type="gram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:</w:t>
      </w:r>
      <w:proofErr w:type="gram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fldChar w:fldCharType="begin"/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instrText xml:space="preserve"> HYPERLINK "http://dx.doi.org/10.5530/jyp.2014.3.9" </w:instrTex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fldChar w:fldCharType="separate"/>
      </w:r>
      <w:r w:rsidRPr="00CA7282">
        <w:rPr>
          <w:rFonts w:ascii="Verdana" w:eastAsia="Times New Roman" w:hAnsi="Verdana" w:cs="Times New Roman"/>
          <w:color w:val="1122CC"/>
          <w:sz w:val="19"/>
          <w:u w:val="single"/>
        </w:rPr>
        <w:t>10.5530/jyp.2014.3.9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fldChar w:fldCharType="end"/>
      </w:r>
    </w:p>
    <w:p w:rsidR="00CA7282" w:rsidRPr="00CA7282" w:rsidRDefault="00CA7282" w:rsidP="00CA7282">
      <w:pPr>
        <w:shd w:val="clear" w:color="auto" w:fill="FAFAFA"/>
        <w:spacing w:after="0" w:line="360" w:lineRule="atLeast"/>
        <w:jc w:val="both"/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</w:pPr>
      <w:r w:rsidRPr="00CA7282">
        <w:rPr>
          <w:rFonts w:ascii="Georgia" w:eastAsia="Times New Roman" w:hAnsi="Georgia" w:cs="Times New Roman"/>
          <w:b/>
          <w:bCs/>
          <w:color w:val="3B3C39"/>
          <w:sz w:val="19"/>
        </w:rPr>
        <w:t>Authors: </w:t>
      </w:r>
    </w:p>
    <w:p w:rsidR="00CA7282" w:rsidRPr="00CA7282" w:rsidRDefault="00CA7282" w:rsidP="00CA7282">
      <w:pPr>
        <w:shd w:val="clear" w:color="auto" w:fill="FAFAFA"/>
        <w:spacing w:before="171" w:after="171" w:line="360" w:lineRule="atLeast"/>
        <w:ind w:left="171" w:right="171"/>
        <w:jc w:val="both"/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</w:pPr>
      <w:proofErr w:type="spellStart"/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>Ishwar</w:t>
      </w:r>
      <w:proofErr w:type="spellEnd"/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 xml:space="preserve"> B Bagoji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  <w:vertAlign w:val="superscript"/>
        </w:rPr>
        <w:t>1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>, MA Doshi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  <w:vertAlign w:val="superscript"/>
        </w:rPr>
        <w:t>2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 xml:space="preserve">, </w:t>
      </w:r>
      <w:proofErr w:type="spellStart"/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>Saeed</w:t>
      </w:r>
      <w:proofErr w:type="spellEnd"/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 xml:space="preserve"> Yendigeri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  <w:vertAlign w:val="superscript"/>
        </w:rPr>
        <w:t>3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>, BG Patil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  <w:vertAlign w:val="superscript"/>
        </w:rPr>
        <w:t>1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>, BB Patil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  <w:vertAlign w:val="superscript"/>
        </w:rPr>
        <w:t>1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 xml:space="preserve">, </w:t>
      </w:r>
      <w:proofErr w:type="spellStart"/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>Kusal</w:t>
      </w:r>
      <w:proofErr w:type="spellEnd"/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</w:rPr>
        <w:t xml:space="preserve"> K Das</w:t>
      </w:r>
      <w:r w:rsidRPr="00CA7282">
        <w:rPr>
          <w:rFonts w:ascii="Georgia" w:eastAsia="Times New Roman" w:hAnsi="Georgia" w:cs="Times New Roman"/>
          <w:b/>
          <w:bCs/>
          <w:i/>
          <w:iCs/>
          <w:color w:val="3B3C39"/>
          <w:sz w:val="19"/>
          <w:vertAlign w:val="superscript"/>
        </w:rPr>
        <w:t>4*</w:t>
      </w:r>
    </w:p>
    <w:p w:rsidR="00CA7282" w:rsidRPr="00CA7282" w:rsidRDefault="00CA7282" w:rsidP="00CA7282">
      <w:pPr>
        <w:shd w:val="clear" w:color="auto" w:fill="FAFAFA"/>
        <w:spacing w:before="171" w:after="171" w:line="360" w:lineRule="atLeast"/>
        <w:ind w:left="171" w:right="171"/>
        <w:jc w:val="both"/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</w:pP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  <w:vertAlign w:val="superscript"/>
        </w:rPr>
        <w:t>1</w:t>
      </w: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Department of Anatomy, BLDE University’s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Shri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 BM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Patil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 Medical College Hospital and Research Centre,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Bijapur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, Karnataka, India,</w:t>
      </w:r>
    </w:p>
    <w:p w:rsidR="00CA7282" w:rsidRPr="00CA7282" w:rsidRDefault="00CA7282" w:rsidP="00CA7282">
      <w:pPr>
        <w:shd w:val="clear" w:color="auto" w:fill="FAFAFA"/>
        <w:spacing w:before="171" w:after="171" w:line="360" w:lineRule="atLeast"/>
        <w:ind w:left="171" w:right="171"/>
        <w:jc w:val="both"/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</w:pP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  <w:vertAlign w:val="superscript"/>
        </w:rPr>
        <w:t>2</w:t>
      </w: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Department of Anatomy, Krishna Institute of Medical Sciences University,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Karad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,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Satara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, Maharashtra, India,</w:t>
      </w:r>
    </w:p>
    <w:p w:rsidR="00CA7282" w:rsidRPr="00CA7282" w:rsidRDefault="00CA7282" w:rsidP="00CA7282">
      <w:pPr>
        <w:shd w:val="clear" w:color="auto" w:fill="FAFAFA"/>
        <w:spacing w:before="171" w:after="171" w:line="360" w:lineRule="atLeast"/>
        <w:ind w:left="171" w:right="171"/>
        <w:jc w:val="both"/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</w:pP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  <w:vertAlign w:val="superscript"/>
        </w:rPr>
        <w:t>3</w:t>
      </w: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Department of Pathology, Al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Ameen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 Medical College,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Bijapur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, Karnataka, India,</w:t>
      </w:r>
    </w:p>
    <w:p w:rsidR="00CA7282" w:rsidRPr="00CA7282" w:rsidRDefault="00CA7282" w:rsidP="00CA7282">
      <w:pPr>
        <w:shd w:val="clear" w:color="auto" w:fill="FAFAFA"/>
        <w:spacing w:before="171" w:line="360" w:lineRule="atLeast"/>
        <w:ind w:left="171" w:right="171"/>
        <w:jc w:val="both"/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</w:pP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  <w:vertAlign w:val="superscript"/>
        </w:rPr>
        <w:t>4</w:t>
      </w:r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Department of Physiology, BLDE University’s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Shri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 BM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Patil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 xml:space="preserve"> Medical College Hospital and Research Centre, </w:t>
      </w:r>
      <w:proofErr w:type="spellStart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Bijapur</w:t>
      </w:r>
      <w:proofErr w:type="spellEnd"/>
      <w:r w:rsidRPr="00CA7282">
        <w:rPr>
          <w:rFonts w:ascii="Georgia" w:eastAsia="Times New Roman" w:hAnsi="Georgia" w:cs="Times New Roman"/>
          <w:i/>
          <w:iCs/>
          <w:color w:val="3B3C39"/>
          <w:sz w:val="19"/>
          <w:szCs w:val="19"/>
        </w:rPr>
        <w:t>, Karnataka, India</w:t>
      </w:r>
    </w:p>
    <w:p w:rsidR="00CA7282" w:rsidRPr="00CA7282" w:rsidRDefault="00CA7282" w:rsidP="00CA7282">
      <w:pPr>
        <w:shd w:val="clear" w:color="auto" w:fill="FFFFFF"/>
        <w:spacing w:after="0" w:line="255" w:lineRule="atLeast"/>
        <w:jc w:val="both"/>
        <w:rPr>
          <w:rFonts w:ascii="Verdana" w:eastAsia="Times New Roman" w:hAnsi="Verdana" w:cs="Times New Roman"/>
          <w:color w:val="3B3C39"/>
          <w:sz w:val="19"/>
          <w:szCs w:val="19"/>
        </w:rPr>
      </w:pP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Abstract:</w:t>
      </w:r>
    </w:p>
    <w:p w:rsidR="00CA7282" w:rsidRPr="00CA7282" w:rsidRDefault="00CA7282" w:rsidP="00CA7282">
      <w:pPr>
        <w:shd w:val="clear" w:color="auto" w:fill="FFFFFF"/>
        <w:spacing w:before="171" w:after="171" w:line="255" w:lineRule="atLeast"/>
        <w:ind w:left="171" w:right="171"/>
        <w:jc w:val="both"/>
        <w:rPr>
          <w:rFonts w:ascii="Verdana" w:eastAsia="Times New Roman" w:hAnsi="Verdana" w:cs="Times New Roman"/>
          <w:color w:val="3B3C39"/>
          <w:sz w:val="19"/>
          <w:szCs w:val="19"/>
        </w:rPr>
      </w:pP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Context: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Reactive oxygen species and lipid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peroxidation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play a role in the pathogenesis induced by the non-steroidal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antiinflammatory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drug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.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Aims: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This study was aimed to assess the simultaneous effect of black tea extract (BTE) on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induced alteration in testicular pathology.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Materials and Methods: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Adult rats were divided into four groups (n = 6/group); Group I (control); Group II (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, 5 mg/kg </w:t>
      </w:r>
      <w:proofErr w:type="spellStart"/>
      <w:proofErr w:type="gram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b.wt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.;</w:t>
      </w:r>
      <w:proofErr w:type="gram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i.p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.); Group III (BTE, 2.5 g tea leaf/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dL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of water, i.e., 2.5% of aqueous BTE, orally) and Group IV (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+ BTE). Serum vitamin E, sperm count, motility, and histopathology of testes were evaluated.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Statistical Analysis: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Statistical comparisons were performed using the one-way ANOVA, followed by post-hoc t-test.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Results: 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induced rats showed a significant decrease in testicular weight, sperm count, sperm motility, and serum vitamin E concentrations. Histopathology of the testes revealed tortuous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seminiferous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tubules, loss of spermatogenesis process, marked decrease in the number of interstitial cells of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Leydig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and been replaced by many foci of congestion, edema, necrosis, and interstitial fibrosis. Rats simultaneously treated with BTE and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showed improvement of testicular weight, sperm count, sperm motility, and serum vitamin E concentrations when compared to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alone treated rats. Similarly, histopathology of rats treated simultaneously with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and BTE showed near normal testicular architecture when compared to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alone treated rats.</w:t>
      </w: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 Conclusion: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The result suggests that BTEs might have potential beneficial effect to combat against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 induced testicular damage in rats.</w:t>
      </w:r>
    </w:p>
    <w:p w:rsidR="00CA7282" w:rsidRPr="00CA7282" w:rsidRDefault="00CA7282" w:rsidP="00CA7282">
      <w:pPr>
        <w:shd w:val="clear" w:color="auto" w:fill="FFFFFF"/>
        <w:spacing w:before="171" w:after="171" w:line="255" w:lineRule="atLeast"/>
        <w:ind w:left="171" w:right="171"/>
        <w:jc w:val="both"/>
        <w:rPr>
          <w:rFonts w:ascii="Verdana" w:eastAsia="Times New Roman" w:hAnsi="Verdana" w:cs="Times New Roman"/>
          <w:color w:val="3B3C39"/>
          <w:sz w:val="19"/>
          <w:szCs w:val="19"/>
        </w:rPr>
      </w:pPr>
      <w:r w:rsidRPr="00CA7282">
        <w:rPr>
          <w:rFonts w:ascii="Verdana" w:eastAsia="Times New Roman" w:hAnsi="Verdana" w:cs="Times New Roman"/>
          <w:b/>
          <w:bCs/>
          <w:color w:val="3B3C39"/>
          <w:sz w:val="19"/>
        </w:rPr>
        <w:t>Key words:</w:t>
      </w:r>
      <w:r w:rsidRPr="00CA7282">
        <w:rPr>
          <w:rFonts w:ascii="Verdana" w:eastAsia="Times New Roman" w:hAnsi="Verdana" w:cs="Times New Roman"/>
          <w:color w:val="3B3C39"/>
          <w:sz w:val="19"/>
        </w:rPr>
        <w:t> </w:t>
      </w:r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 xml:space="preserve">Black tea extract, </w:t>
      </w:r>
      <w:proofErr w:type="spellStart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indomethacin</w:t>
      </w:r>
      <w:proofErr w:type="spellEnd"/>
      <w:r w:rsidRPr="00CA7282">
        <w:rPr>
          <w:rFonts w:ascii="Verdana" w:eastAsia="Times New Roman" w:hAnsi="Verdana" w:cs="Times New Roman"/>
          <w:color w:val="3B3C39"/>
          <w:sz w:val="19"/>
          <w:szCs w:val="19"/>
        </w:rPr>
        <w:t>, testicular damage, vitamin E</w:t>
      </w:r>
    </w:p>
    <w:p w:rsidR="00B54FC8" w:rsidRDefault="00B54FC8"/>
    <w:sectPr w:rsidR="00B54F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20"/>
  <w:characterSpacingControl w:val="doNotCompress"/>
  <w:compat>
    <w:useFELayout/>
  </w:compat>
  <w:rsids>
    <w:rsidRoot w:val="00CA7282"/>
    <w:rsid w:val="00B54FC8"/>
    <w:rsid w:val="00CA72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A72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728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ems-postheadericon">
    <w:name w:val="ems-postheadericon"/>
    <w:basedOn w:val="DefaultParagraphFont"/>
    <w:rsid w:val="00CA7282"/>
  </w:style>
  <w:style w:type="character" w:styleId="Strong">
    <w:name w:val="Strong"/>
    <w:basedOn w:val="DefaultParagraphFont"/>
    <w:uiPriority w:val="22"/>
    <w:qFormat/>
    <w:rsid w:val="00CA7282"/>
    <w:rPr>
      <w:b/>
      <w:bCs/>
    </w:rPr>
  </w:style>
  <w:style w:type="character" w:customStyle="1" w:styleId="apple-converted-space">
    <w:name w:val="apple-converted-space"/>
    <w:basedOn w:val="DefaultParagraphFont"/>
    <w:rsid w:val="00CA7282"/>
  </w:style>
  <w:style w:type="character" w:styleId="Hyperlink">
    <w:name w:val="Hyperlink"/>
    <w:basedOn w:val="DefaultParagraphFont"/>
    <w:uiPriority w:val="99"/>
    <w:semiHidden/>
    <w:unhideWhenUsed/>
    <w:rsid w:val="00CA728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A72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490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0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829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37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023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7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695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03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686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386</Words>
  <Characters>2203</Characters>
  <Application>Microsoft Office Word</Application>
  <DocSecurity>0</DocSecurity>
  <Lines>18</Lines>
  <Paragraphs>5</Paragraphs>
  <ScaleCrop>false</ScaleCrop>
  <Company/>
  <LinksUpToDate>false</LinksUpToDate>
  <CharactersWithSpaces>2584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om1</dc:creator>
  <cp:keywords/>
  <dc:description/>
  <cp:lastModifiedBy>om1</cp:lastModifiedBy>
  <cp:revision>2</cp:revision>
  <dcterms:created xsi:type="dcterms:W3CDTF">2014-10-11T07:43:00Z</dcterms:created>
  <dcterms:modified xsi:type="dcterms:W3CDTF">2014-10-11T07:43:00Z</dcterms:modified>
</cp:coreProperties>
</file>